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4469F0">
      <w:pPr>
        <w:keepNext w:val="0"/>
        <w:keepLines w:val="0"/>
        <w:pageBreakBefore w:val="0"/>
        <w:kinsoku/>
        <w:wordWrap/>
        <w:overflowPunct/>
        <w:topLinePunct w:val="0"/>
        <w:autoSpaceDE/>
        <w:autoSpaceDN/>
        <w:bidi w:val="0"/>
        <w:adjustRightInd w:val="0"/>
        <w:snapToGrid w:val="0"/>
        <w:spacing w:line="520" w:lineRule="exact"/>
        <w:jc w:val="center"/>
        <w:textAlignment w:val="auto"/>
        <w:outlineLvl w:val="9"/>
        <w:rPr>
          <w:rFonts w:hint="eastAsia" w:ascii="方正小标宋_GBK" w:hAnsi="方正小标宋_GBK" w:eastAsia="方正小标宋_GBK" w:cs="方正小标宋_GBK"/>
          <w:bCs/>
          <w:sz w:val="44"/>
          <w:szCs w:val="44"/>
          <w:lang w:val="en-US" w:eastAsia="zh-CN" w:bidi="ar"/>
        </w:rPr>
      </w:pPr>
      <w:r>
        <w:rPr>
          <w:rFonts w:hint="eastAsia" w:ascii="方正小标宋_GBK" w:hAnsi="方正小标宋_GBK" w:eastAsia="方正小标宋_GBK" w:cs="方正小标宋_GBK"/>
          <w:bCs/>
          <w:sz w:val="44"/>
          <w:szCs w:val="44"/>
          <w:lang w:val="en-US" w:eastAsia="zh-CN" w:bidi="ar"/>
        </w:rPr>
        <w:t>武汉市汉阳区行政审批局不予</w:t>
      </w:r>
      <w:r>
        <w:rPr>
          <w:rFonts w:hint="eastAsia" w:ascii="方正小标宋_GBK" w:hAnsi="方正小标宋_GBK" w:eastAsia="方正小标宋_GBK" w:cs="方正小标宋_GBK"/>
          <w:bCs/>
          <w:sz w:val="44"/>
          <w:szCs w:val="44"/>
          <w:lang w:bidi="ar"/>
        </w:rPr>
        <w:t>撤销</w:t>
      </w:r>
      <w:r>
        <w:rPr>
          <w:rFonts w:hint="eastAsia" w:ascii="方正小标宋_GBK" w:hAnsi="方正小标宋_GBK" w:eastAsia="方正小标宋_GBK" w:cs="方正小标宋_GBK"/>
          <w:bCs/>
          <w:sz w:val="44"/>
          <w:szCs w:val="44"/>
          <w:lang w:eastAsia="zh-CN" w:bidi="ar"/>
        </w:rPr>
        <w:t>原武汉人合口腔门诊部有限公司四新分公司</w:t>
      </w:r>
      <w:r>
        <w:rPr>
          <w:rFonts w:hint="eastAsia" w:ascii="方正小标宋_GBK" w:hAnsi="方正小标宋_GBK" w:eastAsia="方正小标宋_GBK" w:cs="方正小标宋_GBK"/>
          <w:bCs/>
          <w:sz w:val="44"/>
          <w:szCs w:val="44"/>
          <w:lang w:val="en-US" w:eastAsia="zh-CN" w:bidi="ar"/>
        </w:rPr>
        <w:t>注销登记</w:t>
      </w:r>
    </w:p>
    <w:p w14:paraId="1CADD230">
      <w:pPr>
        <w:keepNext w:val="0"/>
        <w:keepLines w:val="0"/>
        <w:pageBreakBefore w:val="0"/>
        <w:kinsoku/>
        <w:wordWrap/>
        <w:overflowPunct/>
        <w:topLinePunct w:val="0"/>
        <w:autoSpaceDE/>
        <w:autoSpaceDN/>
        <w:bidi w:val="0"/>
        <w:adjustRightInd w:val="0"/>
        <w:snapToGrid w:val="0"/>
        <w:spacing w:line="520" w:lineRule="exact"/>
        <w:jc w:val="center"/>
        <w:textAlignment w:val="auto"/>
        <w:outlineLvl w:val="9"/>
        <w:rPr>
          <w:rFonts w:ascii="方正小标宋_GBK" w:hAnsi="方正小标宋_GBK" w:eastAsia="方正小标宋_GBK" w:cs="方正小标宋_GBK"/>
          <w:bCs/>
          <w:sz w:val="44"/>
          <w:szCs w:val="44"/>
        </w:rPr>
      </w:pPr>
      <w:r>
        <w:rPr>
          <w:rFonts w:hint="eastAsia" w:ascii="方正小标宋_GBK" w:hAnsi="方正小标宋_GBK" w:eastAsia="方正小标宋_GBK" w:cs="方正小标宋_GBK"/>
          <w:bCs/>
          <w:sz w:val="44"/>
          <w:szCs w:val="44"/>
          <w:lang w:bidi="ar"/>
        </w:rPr>
        <w:t>处理决定书</w:t>
      </w:r>
    </w:p>
    <w:p w14:paraId="45233D91">
      <w:pPr>
        <w:keepNext w:val="0"/>
        <w:keepLines w:val="0"/>
        <w:pageBreakBefore w:val="0"/>
        <w:kinsoku/>
        <w:wordWrap/>
        <w:overflowPunct/>
        <w:topLinePunct w:val="0"/>
        <w:autoSpaceDE/>
        <w:autoSpaceDN/>
        <w:bidi w:val="0"/>
        <w:adjustRightInd w:val="0"/>
        <w:snapToGrid w:val="0"/>
        <w:spacing w:line="520" w:lineRule="exact"/>
        <w:jc w:val="center"/>
        <w:textAlignment w:val="auto"/>
        <w:outlineLvl w:val="9"/>
        <w:rPr>
          <w:rFonts w:ascii="楷体_GB2312" w:hAnsi="楷体_GB2312" w:eastAsia="楷体_GB2312" w:cs="楷体_GB2312"/>
          <w:sz w:val="32"/>
          <w:szCs w:val="32"/>
          <w:lang w:bidi="ar"/>
        </w:rPr>
      </w:pPr>
      <w:r>
        <w:rPr>
          <w:rFonts w:hint="eastAsia" w:ascii="楷体_GB2312" w:hAnsi="楷体_GB2312" w:eastAsia="楷体_GB2312" w:cs="楷体_GB2312"/>
          <w:sz w:val="32"/>
          <w:szCs w:val="32"/>
          <w:lang w:bidi="ar"/>
        </w:rPr>
        <w:t>阳审</w:t>
      </w:r>
      <w:r>
        <w:rPr>
          <w:rFonts w:hint="eastAsia" w:ascii="楷体_GB2312" w:hAnsi="楷体_GB2312" w:eastAsia="楷体_GB2312" w:cs="楷体_GB2312"/>
          <w:sz w:val="32"/>
          <w:szCs w:val="32"/>
          <w:lang w:val="en-US" w:eastAsia="zh-CN" w:bidi="ar"/>
        </w:rPr>
        <w:t>不</w:t>
      </w:r>
      <w:r>
        <w:rPr>
          <w:rFonts w:hint="eastAsia" w:ascii="楷体_GB2312" w:hAnsi="楷体_GB2312" w:eastAsia="楷体_GB2312" w:cs="楷体_GB2312"/>
          <w:sz w:val="32"/>
          <w:szCs w:val="32"/>
          <w:lang w:bidi="ar"/>
        </w:rPr>
        <w:t>撤决字〔202</w:t>
      </w:r>
      <w:r>
        <w:rPr>
          <w:rFonts w:hint="eastAsia" w:ascii="楷体_GB2312" w:hAnsi="楷体_GB2312" w:eastAsia="楷体_GB2312" w:cs="楷体_GB2312"/>
          <w:sz w:val="32"/>
          <w:szCs w:val="32"/>
          <w:lang w:val="en-US" w:eastAsia="zh-CN" w:bidi="ar"/>
        </w:rPr>
        <w:t>6</w:t>
      </w:r>
      <w:r>
        <w:rPr>
          <w:rFonts w:hint="eastAsia" w:ascii="楷体_GB2312" w:hAnsi="楷体_GB2312" w:eastAsia="楷体_GB2312" w:cs="楷体_GB2312"/>
          <w:sz w:val="32"/>
          <w:szCs w:val="32"/>
          <w:lang w:bidi="ar"/>
        </w:rPr>
        <w:t>〕</w:t>
      </w:r>
      <w:r>
        <w:rPr>
          <w:rFonts w:hint="eastAsia" w:ascii="楷体_GB2312" w:hAnsi="楷体_GB2312" w:eastAsia="楷体_GB2312" w:cs="楷体_GB2312"/>
          <w:sz w:val="32"/>
          <w:szCs w:val="32"/>
          <w:lang w:val="en-US" w:eastAsia="zh-CN" w:bidi="ar"/>
        </w:rPr>
        <w:t>48</w:t>
      </w:r>
      <w:r>
        <w:rPr>
          <w:rFonts w:hint="eastAsia" w:ascii="楷体_GB2312" w:hAnsi="楷体_GB2312" w:eastAsia="楷体_GB2312" w:cs="楷体_GB2312"/>
          <w:sz w:val="32"/>
          <w:szCs w:val="32"/>
          <w:lang w:bidi="ar"/>
        </w:rPr>
        <w:t>号</w:t>
      </w:r>
    </w:p>
    <w:p w14:paraId="3C7F85B5">
      <w:pPr>
        <w:keepNext w:val="0"/>
        <w:keepLines w:val="0"/>
        <w:pageBreakBefore w:val="0"/>
        <w:kinsoku/>
        <w:wordWrap/>
        <w:overflowPunct/>
        <w:topLinePunct w:val="0"/>
        <w:autoSpaceDE/>
        <w:autoSpaceDN/>
        <w:bidi w:val="0"/>
        <w:adjustRightInd w:val="0"/>
        <w:snapToGrid w:val="0"/>
        <w:spacing w:line="520" w:lineRule="exact"/>
        <w:jc w:val="center"/>
        <w:textAlignment w:val="auto"/>
        <w:outlineLvl w:val="9"/>
        <w:rPr>
          <w:rFonts w:ascii="楷体_GB2312" w:hAnsi="楷体_GB2312" w:eastAsia="楷体_GB2312" w:cs="楷体_GB2312"/>
          <w:sz w:val="32"/>
          <w:szCs w:val="32"/>
          <w:lang w:bidi="ar"/>
        </w:rPr>
      </w:pPr>
    </w:p>
    <w:p w14:paraId="51CC54EC">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jc w:val="left"/>
        <w:textAlignment w:val="auto"/>
        <w:outlineLvl w:val="9"/>
        <w:rPr>
          <w:rFonts w:hint="eastAsia" w:ascii="仿宋_GB2312" w:hAnsi="仿宋_GB2312" w:eastAsia="仿宋_GB2312" w:cs="仿宋_GB2312"/>
          <w:kern w:val="0"/>
          <w:sz w:val="32"/>
          <w:szCs w:val="32"/>
          <w:lang w:eastAsia="zh-CN" w:bidi="ar"/>
        </w:rPr>
      </w:pPr>
      <w:r>
        <w:rPr>
          <w:rFonts w:hint="eastAsia" w:ascii="仿宋_GB2312" w:hAnsi="仿宋_GB2312" w:eastAsia="仿宋_GB2312" w:cs="仿宋_GB2312"/>
          <w:kern w:val="0"/>
          <w:sz w:val="32"/>
          <w:szCs w:val="32"/>
          <w:lang w:val="en-US" w:eastAsia="zh-CN" w:bidi="ar"/>
        </w:rPr>
        <w:t>当事人</w:t>
      </w:r>
      <w:r>
        <w:rPr>
          <w:rFonts w:hint="eastAsia"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eastAsia="zh-CN" w:bidi="ar"/>
        </w:rPr>
        <w:t>原武汉人合口腔门诊部有限公司四新分公司</w:t>
      </w:r>
    </w:p>
    <w:p w14:paraId="6C3CBD3F">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jc w:val="left"/>
        <w:textAlignment w:val="auto"/>
        <w:outlineLvl w:val="9"/>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bidi="ar"/>
        </w:rPr>
        <w:t>工商注册号：420105000404282</w:t>
      </w:r>
    </w:p>
    <w:p w14:paraId="32159E77">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bidi="ar"/>
        </w:rPr>
        <w:t>住址：</w:t>
      </w:r>
      <w:r>
        <w:rPr>
          <w:rFonts w:hint="eastAsia" w:ascii="仿宋_GB2312" w:hAnsi="仿宋_GB2312" w:eastAsia="仿宋_GB2312" w:cs="仿宋_GB2312"/>
          <w:sz w:val="32"/>
          <w:szCs w:val="32"/>
        </w:rPr>
        <w:t>武汉市汉阳区四新北路609号招商樾望（一期）4栋1单元2.8标高层（1）商号-1</w:t>
      </w:r>
    </w:p>
    <w:p w14:paraId="6E09C406">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jc w:val="left"/>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0"/>
          <w:sz w:val="32"/>
          <w:szCs w:val="32"/>
          <w:lang w:eastAsia="zh-CN" w:bidi="ar"/>
        </w:rPr>
        <w:t>负责人</w:t>
      </w:r>
      <w:r>
        <w:rPr>
          <w:rFonts w:hint="eastAsia" w:ascii="仿宋_GB2312" w:hAnsi="仿宋_GB2312" w:eastAsia="仿宋_GB2312" w:cs="仿宋_GB2312"/>
          <w:kern w:val="0"/>
          <w:sz w:val="32"/>
          <w:szCs w:val="32"/>
          <w:lang w:bidi="ar"/>
        </w:rPr>
        <w:t>：</w:t>
      </w:r>
      <w:r>
        <w:rPr>
          <w:rFonts w:hint="eastAsia" w:ascii="仿宋_GB2312" w:hAnsi="仿宋_GB2312" w:eastAsia="仿宋_GB2312" w:cs="仿宋_GB2312"/>
          <w:kern w:val="0"/>
          <w:sz w:val="32"/>
          <w:szCs w:val="32"/>
          <w:lang w:bidi="ar"/>
        </w:rPr>
        <w:fldChar w:fldCharType="begin"/>
      </w:r>
      <w:r>
        <w:rPr>
          <w:rFonts w:hint="eastAsia" w:ascii="仿宋_GB2312" w:hAnsi="仿宋_GB2312" w:eastAsia="仿宋_GB2312" w:cs="仿宋_GB2312"/>
          <w:kern w:val="0"/>
          <w:sz w:val="32"/>
          <w:szCs w:val="32"/>
          <w:lang w:bidi="ar"/>
        </w:rPr>
        <w:instrText xml:space="preserve"> HYPERLINK "https://www.tianyancha.com/human/2305876964-c1340392999" \t "https://www.tianyancha.com/company/_blank" </w:instrText>
      </w:r>
      <w:r>
        <w:rPr>
          <w:rFonts w:hint="eastAsia" w:ascii="仿宋_GB2312" w:hAnsi="仿宋_GB2312" w:eastAsia="仿宋_GB2312" w:cs="仿宋_GB2312"/>
          <w:kern w:val="0"/>
          <w:sz w:val="32"/>
          <w:szCs w:val="32"/>
          <w:lang w:bidi="ar"/>
        </w:rPr>
        <w:fldChar w:fldCharType="separate"/>
      </w:r>
      <w:r>
        <w:rPr>
          <w:rFonts w:hint="eastAsia" w:ascii="仿宋_GB2312" w:hAnsi="仿宋_GB2312" w:eastAsia="仿宋_GB2312" w:cs="仿宋_GB2312"/>
          <w:kern w:val="0"/>
          <w:sz w:val="32"/>
          <w:szCs w:val="32"/>
          <w:lang w:eastAsia="zh-CN" w:bidi="ar"/>
        </w:rPr>
        <w:t>邵金燕</w:t>
      </w:r>
      <w:r>
        <w:rPr>
          <w:rFonts w:hint="eastAsia" w:ascii="仿宋_GB2312" w:hAnsi="仿宋_GB2312" w:eastAsia="仿宋_GB2312" w:cs="仿宋_GB2312"/>
          <w:kern w:val="0"/>
          <w:sz w:val="32"/>
          <w:szCs w:val="32"/>
          <w:lang w:bidi="ar"/>
        </w:rPr>
        <w:fldChar w:fldCharType="end"/>
      </w:r>
    </w:p>
    <w:p w14:paraId="463C3553">
      <w:pPr>
        <w:keepNext w:val="0"/>
        <w:keepLines w:val="0"/>
        <w:pageBreakBefore w:val="0"/>
        <w:widowControl/>
        <w:kinsoku/>
        <w:wordWrap/>
        <w:overflowPunct/>
        <w:topLinePunct w:val="0"/>
        <w:autoSpaceDE/>
        <w:autoSpaceDN/>
        <w:bidi w:val="0"/>
        <w:adjustRightInd w:val="0"/>
        <w:snapToGrid w:val="0"/>
        <w:spacing w:line="520" w:lineRule="exact"/>
        <w:ind w:firstLine="640" w:firstLineChars="200"/>
        <w:jc w:val="left"/>
        <w:textAlignment w:val="auto"/>
        <w:outlineLvl w:val="9"/>
        <w:rPr>
          <w:rFonts w:hint="eastAsia" w:ascii="仿宋_GB2312" w:hAnsi="仿宋_GB2312" w:eastAsia="仿宋_GB2312" w:cs="仿宋_GB2312"/>
          <w:kern w:val="0"/>
          <w:sz w:val="32"/>
          <w:szCs w:val="32"/>
          <w:lang w:val="en-US" w:eastAsia="zh-CN" w:bidi="ar"/>
        </w:rPr>
      </w:pPr>
      <w:r>
        <w:rPr>
          <w:rFonts w:hint="eastAsia" w:ascii="仿宋_GB2312" w:hAnsi="仿宋_GB2312" w:eastAsia="仿宋_GB2312" w:cs="仿宋_GB2312"/>
          <w:kern w:val="0"/>
          <w:sz w:val="32"/>
          <w:szCs w:val="32"/>
          <w:lang w:eastAsia="zh-CN" w:bidi="ar"/>
        </w:rPr>
        <w:t>由本局调查处理的原武汉人合口腔门诊部有限公司四新分公司</w:t>
      </w:r>
      <w:r>
        <w:rPr>
          <w:rFonts w:hint="eastAsia" w:ascii="仿宋_GB2312" w:hAnsi="仿宋_GB2312" w:eastAsia="仿宋_GB2312" w:cs="仿宋_GB2312"/>
          <w:kern w:val="0"/>
          <w:sz w:val="32"/>
          <w:szCs w:val="32"/>
          <w:lang w:val="en-US" w:eastAsia="zh-CN" w:bidi="ar"/>
        </w:rPr>
        <w:t>涉嫌</w:t>
      </w:r>
      <w:r>
        <w:rPr>
          <w:rFonts w:hint="eastAsia" w:ascii="仿宋_GB2312" w:hAnsi="仿宋_GB2312" w:eastAsia="仿宋_GB2312" w:cs="仿宋_GB2312"/>
          <w:kern w:val="0"/>
          <w:sz w:val="32"/>
          <w:szCs w:val="32"/>
          <w:lang w:eastAsia="zh-CN" w:bidi="ar"/>
        </w:rPr>
        <w:t>提交虚假材料取得公司</w:t>
      </w:r>
      <w:r>
        <w:rPr>
          <w:rFonts w:hint="eastAsia" w:ascii="仿宋_GB2312" w:hAnsi="仿宋_GB2312" w:eastAsia="仿宋_GB2312" w:cs="仿宋_GB2312"/>
          <w:kern w:val="0"/>
          <w:sz w:val="32"/>
          <w:szCs w:val="32"/>
          <w:lang w:val="en-US" w:eastAsia="zh-CN" w:bidi="ar"/>
        </w:rPr>
        <w:t>注销登记</w:t>
      </w:r>
      <w:r>
        <w:rPr>
          <w:rFonts w:hint="eastAsia" w:ascii="仿宋_GB2312" w:hAnsi="仿宋_GB2312" w:eastAsia="仿宋_GB2312" w:cs="仿宋_GB2312"/>
          <w:kern w:val="0"/>
          <w:sz w:val="32"/>
          <w:szCs w:val="32"/>
          <w:lang w:eastAsia="zh-CN" w:bidi="ar"/>
        </w:rPr>
        <w:t>一案，现已调查终结。</w:t>
      </w:r>
      <w:r>
        <w:rPr>
          <w:rFonts w:hint="eastAsia" w:ascii="仿宋_GB2312" w:hAnsi="仿宋_GB2312" w:eastAsia="仿宋_GB2312" w:cs="仿宋_GB2312"/>
          <w:kern w:val="0"/>
          <w:sz w:val="32"/>
          <w:szCs w:val="32"/>
          <w:lang w:val="en-US" w:eastAsia="zh-CN" w:bidi="ar"/>
        </w:rPr>
        <w:t>经查，现有证据不足以认定</w:t>
      </w:r>
      <w:r>
        <w:rPr>
          <w:rFonts w:hint="eastAsia" w:ascii="仿宋_GB2312" w:hAnsi="仿宋_GB2312" w:eastAsia="仿宋_GB2312" w:cs="仿宋_GB2312"/>
          <w:kern w:val="0"/>
          <w:sz w:val="32"/>
          <w:szCs w:val="32"/>
          <w:lang w:eastAsia="zh-CN" w:bidi="ar"/>
        </w:rPr>
        <w:t>原武汉人合口腔门诊部有限公司四新分公司</w:t>
      </w:r>
      <w:r>
        <w:rPr>
          <w:rFonts w:hint="eastAsia" w:ascii="仿宋_GB2312" w:hAnsi="仿宋_GB2312" w:eastAsia="仿宋_GB2312" w:cs="仿宋_GB2312"/>
          <w:kern w:val="0"/>
          <w:sz w:val="32"/>
          <w:szCs w:val="32"/>
          <w:lang w:val="en-US" w:eastAsia="zh-CN" w:bidi="ar"/>
        </w:rPr>
        <w:t>存在以提供虚假材料取得登记的行为，本案不符合《中华人民共和国行政许可法》第六十九条及《中华人民共和国市场主体登记管理条例》第四十条规定的应当撤销或可以撤销的情形，</w:t>
      </w:r>
      <w:r>
        <w:rPr>
          <w:rFonts w:hint="eastAsia" w:ascii="仿宋_GB2312" w:hAnsi="仿宋_GB2312" w:eastAsia="仿宋_GB2312" w:cs="仿宋_GB2312"/>
          <w:kern w:val="0"/>
          <w:sz w:val="32"/>
          <w:szCs w:val="32"/>
          <w:lang w:bidi="ar"/>
        </w:rPr>
        <w:t>现</w:t>
      </w:r>
      <w:r>
        <w:rPr>
          <w:rFonts w:hint="eastAsia" w:ascii="仿宋_GB2312" w:hAnsi="仿宋_GB2312" w:eastAsia="仿宋_GB2312" w:cs="仿宋_GB2312"/>
          <w:kern w:val="0"/>
          <w:sz w:val="32"/>
          <w:szCs w:val="32"/>
          <w:lang w:val="en-US" w:eastAsia="zh-CN" w:bidi="ar"/>
        </w:rPr>
        <w:t>决定不予撤销原武汉人合口腔门诊部有限公司四新分公司的注销登记。</w:t>
      </w:r>
    </w:p>
    <w:p w14:paraId="1ACE3DF2">
      <w:pPr>
        <w:keepNext w:val="0"/>
        <w:keepLines w:val="0"/>
        <w:pageBreakBefore w:val="0"/>
        <w:kinsoku/>
        <w:wordWrap/>
        <w:overflowPunct/>
        <w:topLinePunct w:val="0"/>
        <w:autoSpaceDE/>
        <w:autoSpaceDN/>
        <w:bidi w:val="0"/>
        <w:spacing w:line="520" w:lineRule="exact"/>
        <w:ind w:firstLine="640" w:firstLineChars="200"/>
        <w:textAlignment w:val="auto"/>
        <w:outlineLvl w:val="9"/>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如不服本决定，当事人或相关利害关系人可在收到本《</w:t>
      </w:r>
      <w:r>
        <w:rPr>
          <w:rFonts w:hint="eastAsia" w:ascii="仿宋_GB2312" w:hAnsi="仿宋_GB2312" w:eastAsia="仿宋_GB2312" w:cs="仿宋_GB2312"/>
          <w:kern w:val="0"/>
          <w:sz w:val="32"/>
          <w:szCs w:val="32"/>
          <w:lang w:eastAsia="zh-CN" w:bidi="ar"/>
        </w:rPr>
        <w:t>武汉市汉阳区行政审批局</w:t>
      </w:r>
      <w:r>
        <w:rPr>
          <w:rFonts w:hint="eastAsia" w:ascii="仿宋_GB2312" w:hAnsi="仿宋_GB2312" w:eastAsia="仿宋_GB2312" w:cs="仿宋_GB2312"/>
          <w:kern w:val="0"/>
          <w:sz w:val="32"/>
          <w:szCs w:val="32"/>
          <w:lang w:val="en-US" w:eastAsia="zh-CN" w:bidi="ar"/>
        </w:rPr>
        <w:t>不予</w:t>
      </w:r>
      <w:r>
        <w:rPr>
          <w:rFonts w:hint="eastAsia" w:ascii="仿宋_GB2312" w:hAnsi="仿宋_GB2312" w:eastAsia="仿宋_GB2312" w:cs="仿宋_GB2312"/>
          <w:kern w:val="0"/>
          <w:sz w:val="32"/>
          <w:szCs w:val="32"/>
          <w:lang w:bidi="ar"/>
        </w:rPr>
        <w:t>撤销</w:t>
      </w:r>
      <w:r>
        <w:rPr>
          <w:rFonts w:hint="eastAsia" w:ascii="仿宋_GB2312" w:hAnsi="仿宋_GB2312" w:eastAsia="仿宋_GB2312" w:cs="仿宋_GB2312"/>
          <w:kern w:val="0"/>
          <w:sz w:val="32"/>
          <w:szCs w:val="32"/>
          <w:lang w:val="en-US" w:eastAsia="zh-CN" w:bidi="ar"/>
        </w:rPr>
        <w:t>登记</w:t>
      </w:r>
      <w:r>
        <w:rPr>
          <w:rFonts w:hint="eastAsia" w:ascii="仿宋_GB2312" w:hAnsi="仿宋_GB2312" w:eastAsia="仿宋_GB2312" w:cs="仿宋_GB2312"/>
          <w:kern w:val="0"/>
          <w:sz w:val="32"/>
          <w:szCs w:val="32"/>
          <w:lang w:bidi="ar"/>
        </w:rPr>
        <w:t>处理决定书》之日起六十日向武汉市汉阳区人民政府申请行政复议，或者接到本处理决定之日起六个月内直接向</w:t>
      </w:r>
      <w:r>
        <w:rPr>
          <w:rFonts w:hint="eastAsia" w:ascii="仿宋_GB2312" w:hAnsi="仿宋_GB2312" w:eastAsia="仿宋_GB2312" w:cs="仿宋_GB2312"/>
          <w:kern w:val="0"/>
          <w:sz w:val="32"/>
          <w:szCs w:val="32"/>
          <w:lang w:val="en-US" w:eastAsia="zh-CN" w:bidi="ar"/>
        </w:rPr>
        <w:t>有管辖权的</w:t>
      </w:r>
      <w:r>
        <w:rPr>
          <w:rFonts w:hint="eastAsia" w:ascii="仿宋_GB2312" w:hAnsi="仿宋_GB2312" w:eastAsia="仿宋_GB2312" w:cs="仿宋_GB2312"/>
          <w:kern w:val="0"/>
          <w:sz w:val="32"/>
          <w:szCs w:val="32"/>
          <w:lang w:bidi="ar"/>
        </w:rPr>
        <w:t>人民法院提起行政诉讼</w:t>
      </w:r>
      <w:r>
        <w:rPr>
          <w:rFonts w:hint="eastAsia" w:ascii="仿宋_GB2312" w:hAnsi="仿宋_GB2312" w:eastAsia="仿宋_GB2312" w:cs="仿宋_GB2312"/>
          <w:kern w:val="0"/>
          <w:sz w:val="32"/>
          <w:szCs w:val="32"/>
          <w:lang w:eastAsia="zh-CN" w:bidi="ar"/>
        </w:rPr>
        <w:t>。</w:t>
      </w:r>
    </w:p>
    <w:p w14:paraId="77349F86">
      <w:pPr>
        <w:keepNext w:val="0"/>
        <w:keepLines w:val="0"/>
        <w:pageBreakBefore w:val="0"/>
        <w:kinsoku/>
        <w:wordWrap/>
        <w:overflowPunct/>
        <w:topLinePunct w:val="0"/>
        <w:autoSpaceDE/>
        <w:autoSpaceDN/>
        <w:bidi w:val="0"/>
        <w:spacing w:line="520" w:lineRule="exact"/>
        <w:textAlignment w:val="auto"/>
        <w:outlineLvl w:val="9"/>
        <w:rPr>
          <w:rFonts w:hint="eastAsia" w:ascii="仿宋_GB2312" w:hAnsi="仿宋_GB2312" w:eastAsia="仿宋_GB2312" w:cs="仿宋_GB2312"/>
          <w:kern w:val="0"/>
          <w:sz w:val="32"/>
          <w:szCs w:val="32"/>
          <w:lang w:bidi="ar"/>
        </w:rPr>
      </w:pPr>
    </w:p>
    <w:p w14:paraId="01D63D4B">
      <w:pPr>
        <w:keepNext w:val="0"/>
        <w:keepLines w:val="0"/>
        <w:pageBreakBefore w:val="0"/>
        <w:kinsoku/>
        <w:wordWrap/>
        <w:overflowPunct/>
        <w:topLinePunct w:val="0"/>
        <w:autoSpaceDE/>
        <w:autoSpaceDN/>
        <w:bidi w:val="0"/>
        <w:spacing w:line="520" w:lineRule="exact"/>
        <w:ind w:left="0" w:leftChars="0" w:firstLine="5260" w:firstLineChars="0"/>
        <w:textAlignment w:val="auto"/>
        <w:outlineLvl w:val="9"/>
        <w:rPr>
          <w:rFonts w:hint="eastAsia"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bidi="ar"/>
        </w:rPr>
        <w:t>武汉市汉阳区行政审批局</w:t>
      </w:r>
    </w:p>
    <w:p w14:paraId="19610B3D">
      <w:pPr>
        <w:keepNext w:val="0"/>
        <w:keepLines w:val="0"/>
        <w:pageBreakBefore w:val="0"/>
        <w:kinsoku/>
        <w:wordWrap/>
        <w:overflowPunct/>
        <w:topLinePunct w:val="0"/>
        <w:autoSpaceDE/>
        <w:autoSpaceDN/>
        <w:bidi w:val="0"/>
        <w:spacing w:line="520" w:lineRule="exact"/>
        <w:ind w:left="0" w:leftChars="0" w:firstLine="5878" w:firstLineChars="1837"/>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202</w:t>
      </w:r>
      <w:r>
        <w:rPr>
          <w:rFonts w:hint="eastAsia" w:ascii="仿宋_GB2312" w:hAnsi="仿宋_GB2312" w:eastAsia="仿宋_GB2312" w:cs="仿宋_GB2312"/>
          <w:kern w:val="0"/>
          <w:sz w:val="32"/>
          <w:szCs w:val="32"/>
          <w:lang w:val="en-US" w:eastAsia="zh-CN" w:bidi="ar"/>
        </w:rPr>
        <w:t>6</w:t>
      </w:r>
      <w:r>
        <w:rPr>
          <w:rFonts w:hint="eastAsia" w:ascii="仿宋_GB2312" w:hAnsi="仿宋_GB2312" w:eastAsia="仿宋_GB2312" w:cs="仿宋_GB2312"/>
          <w:kern w:val="0"/>
          <w:sz w:val="32"/>
          <w:szCs w:val="32"/>
          <w:lang w:bidi="ar"/>
        </w:rPr>
        <w:t>年</w:t>
      </w:r>
      <w:r>
        <w:rPr>
          <w:rFonts w:hint="eastAsia" w:ascii="仿宋_GB2312" w:hAnsi="仿宋_GB2312" w:eastAsia="仿宋_GB2312" w:cs="仿宋_GB2312"/>
          <w:kern w:val="0"/>
          <w:sz w:val="32"/>
          <w:szCs w:val="32"/>
          <w:lang w:val="en-US" w:eastAsia="zh-CN" w:bidi="ar"/>
        </w:rPr>
        <w:t>8</w:t>
      </w:r>
      <w:r>
        <w:rPr>
          <w:rFonts w:hint="eastAsia" w:ascii="仿宋_GB2312" w:hAnsi="仿宋_GB2312" w:eastAsia="仿宋_GB2312" w:cs="仿宋_GB2312"/>
          <w:kern w:val="0"/>
          <w:sz w:val="32"/>
          <w:szCs w:val="32"/>
          <w:lang w:bidi="ar"/>
        </w:rPr>
        <w:t>月</w:t>
      </w:r>
      <w:r>
        <w:rPr>
          <w:rFonts w:hint="eastAsia" w:ascii="仿宋_GB2312" w:hAnsi="仿宋_GB2312" w:eastAsia="仿宋_GB2312" w:cs="仿宋_GB2312"/>
          <w:kern w:val="0"/>
          <w:sz w:val="32"/>
          <w:szCs w:val="32"/>
          <w:lang w:val="en-US" w:eastAsia="zh-CN" w:bidi="ar"/>
        </w:rPr>
        <w:t>18</w:t>
      </w:r>
      <w:bookmarkStart w:id="0" w:name="_GoBack"/>
      <w:bookmarkEnd w:id="0"/>
      <w:r>
        <w:rPr>
          <w:rFonts w:hint="eastAsia" w:ascii="仿宋_GB2312" w:hAnsi="仿宋_GB2312" w:eastAsia="仿宋_GB2312" w:cs="仿宋_GB2312"/>
          <w:kern w:val="0"/>
          <w:sz w:val="32"/>
          <w:szCs w:val="32"/>
          <w:lang w:bidi="ar"/>
        </w:rPr>
        <w:t>日</w:t>
      </w:r>
    </w:p>
    <w:sectPr>
      <w:footerReference r:id="rId3" w:type="default"/>
      <w:pgSz w:w="11906" w:h="16838"/>
      <w:pgMar w:top="2098" w:right="1474" w:bottom="1701" w:left="1587"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663324">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7FC89C">
                          <w:pPr>
                            <w:pStyle w:val="2"/>
                          </w:pPr>
                          <w:r>
                            <w:fldChar w:fldCharType="begin"/>
                          </w:r>
                          <w:r>
                            <w:instrText xml:space="preserve"> PAGE  \* MERGEFORMAT </w:instrText>
                          </w:r>
                          <w:r>
                            <w:fldChar w:fldCharType="separate"/>
                          </w:r>
                          <w:r>
                            <w:t>- 1 -</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077FC89C">
                    <w:pPr>
                      <w:pStyle w:val="2"/>
                    </w:pPr>
                    <w:r>
                      <w:fldChar w:fldCharType="begin"/>
                    </w:r>
                    <w:r>
                      <w:instrText xml:space="preserve"> PAGE  \* MERGEFORMAT </w:instrText>
                    </w:r>
                    <w:r>
                      <w:fldChar w:fldCharType="separate"/>
                    </w:r>
                    <w:r>
                      <w:t>- 1 -</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E4YTYxZmE5ZTc1M2RjMDNjMjM3YWQ2MjMzMmY1YzEifQ=="/>
  </w:docVars>
  <w:rsids>
    <w:rsidRoot w:val="12234368"/>
    <w:rsid w:val="000663DF"/>
    <w:rsid w:val="000B5A9D"/>
    <w:rsid w:val="001051F2"/>
    <w:rsid w:val="001B38D2"/>
    <w:rsid w:val="00231E96"/>
    <w:rsid w:val="00234443"/>
    <w:rsid w:val="00302993"/>
    <w:rsid w:val="003C3957"/>
    <w:rsid w:val="004238CC"/>
    <w:rsid w:val="005026C8"/>
    <w:rsid w:val="00546860"/>
    <w:rsid w:val="00572FA3"/>
    <w:rsid w:val="005E740E"/>
    <w:rsid w:val="006C234D"/>
    <w:rsid w:val="007C1B24"/>
    <w:rsid w:val="00804FC6"/>
    <w:rsid w:val="008447F9"/>
    <w:rsid w:val="008A34A0"/>
    <w:rsid w:val="00905292"/>
    <w:rsid w:val="009D7DF2"/>
    <w:rsid w:val="00A0030C"/>
    <w:rsid w:val="00A34D31"/>
    <w:rsid w:val="00AD44C5"/>
    <w:rsid w:val="00B5093F"/>
    <w:rsid w:val="00B76B56"/>
    <w:rsid w:val="00B824AA"/>
    <w:rsid w:val="00C753A2"/>
    <w:rsid w:val="00C856F4"/>
    <w:rsid w:val="00CA6390"/>
    <w:rsid w:val="00D86C1D"/>
    <w:rsid w:val="00D87695"/>
    <w:rsid w:val="00E47520"/>
    <w:rsid w:val="00E86599"/>
    <w:rsid w:val="00E86D3B"/>
    <w:rsid w:val="00E95191"/>
    <w:rsid w:val="00F32DD3"/>
    <w:rsid w:val="00F9244C"/>
    <w:rsid w:val="00F97426"/>
    <w:rsid w:val="00FD0720"/>
    <w:rsid w:val="01B1124F"/>
    <w:rsid w:val="01F31631"/>
    <w:rsid w:val="031E7A5A"/>
    <w:rsid w:val="04015637"/>
    <w:rsid w:val="0445386B"/>
    <w:rsid w:val="05AF0B55"/>
    <w:rsid w:val="05D6200A"/>
    <w:rsid w:val="05EC04A4"/>
    <w:rsid w:val="06210FE3"/>
    <w:rsid w:val="0723518C"/>
    <w:rsid w:val="07FF6B3E"/>
    <w:rsid w:val="08283748"/>
    <w:rsid w:val="084F5179"/>
    <w:rsid w:val="088E7BAD"/>
    <w:rsid w:val="0AFB0D6D"/>
    <w:rsid w:val="0BD05C4F"/>
    <w:rsid w:val="0BF36E8E"/>
    <w:rsid w:val="0DC356F2"/>
    <w:rsid w:val="0EA13E46"/>
    <w:rsid w:val="0FC81A8E"/>
    <w:rsid w:val="0FEF23AF"/>
    <w:rsid w:val="10E05FDA"/>
    <w:rsid w:val="119E3883"/>
    <w:rsid w:val="12234368"/>
    <w:rsid w:val="124279CC"/>
    <w:rsid w:val="15C24CAF"/>
    <w:rsid w:val="164F1703"/>
    <w:rsid w:val="17BC7866"/>
    <w:rsid w:val="18BD09F9"/>
    <w:rsid w:val="19507AE3"/>
    <w:rsid w:val="19777F67"/>
    <w:rsid w:val="1B371AF0"/>
    <w:rsid w:val="1B50612D"/>
    <w:rsid w:val="1B5657D0"/>
    <w:rsid w:val="1BA80562"/>
    <w:rsid w:val="1BD84670"/>
    <w:rsid w:val="1D2B7B0B"/>
    <w:rsid w:val="1D490A32"/>
    <w:rsid w:val="1D8A29CF"/>
    <w:rsid w:val="1E9079AD"/>
    <w:rsid w:val="1FC53D6E"/>
    <w:rsid w:val="1FD06F88"/>
    <w:rsid w:val="1FD32CE3"/>
    <w:rsid w:val="1FE34AFB"/>
    <w:rsid w:val="200378D2"/>
    <w:rsid w:val="20055E9C"/>
    <w:rsid w:val="20236EF7"/>
    <w:rsid w:val="209B2D96"/>
    <w:rsid w:val="20D93DC0"/>
    <w:rsid w:val="20ED053C"/>
    <w:rsid w:val="213B2DED"/>
    <w:rsid w:val="224848C3"/>
    <w:rsid w:val="224F456F"/>
    <w:rsid w:val="22763679"/>
    <w:rsid w:val="230117B6"/>
    <w:rsid w:val="233D11FB"/>
    <w:rsid w:val="2397274D"/>
    <w:rsid w:val="23D32D22"/>
    <w:rsid w:val="247426A1"/>
    <w:rsid w:val="25880C3F"/>
    <w:rsid w:val="260E64DB"/>
    <w:rsid w:val="26AD27A6"/>
    <w:rsid w:val="272459D9"/>
    <w:rsid w:val="272D356C"/>
    <w:rsid w:val="272E30F7"/>
    <w:rsid w:val="29515973"/>
    <w:rsid w:val="29E70E5B"/>
    <w:rsid w:val="2AC84F29"/>
    <w:rsid w:val="2BF46007"/>
    <w:rsid w:val="2C063C1D"/>
    <w:rsid w:val="2C6733BA"/>
    <w:rsid w:val="2CB05936"/>
    <w:rsid w:val="2DB9081B"/>
    <w:rsid w:val="2DF627D8"/>
    <w:rsid w:val="2FBB5AAA"/>
    <w:rsid w:val="2FBD1134"/>
    <w:rsid w:val="2FC47B3F"/>
    <w:rsid w:val="30680048"/>
    <w:rsid w:val="30B0549F"/>
    <w:rsid w:val="311F388F"/>
    <w:rsid w:val="31F42F2F"/>
    <w:rsid w:val="321F28AA"/>
    <w:rsid w:val="33572FB0"/>
    <w:rsid w:val="336C57E1"/>
    <w:rsid w:val="33C3487A"/>
    <w:rsid w:val="33E8493F"/>
    <w:rsid w:val="3490318B"/>
    <w:rsid w:val="360B5832"/>
    <w:rsid w:val="36AB7BB2"/>
    <w:rsid w:val="37F42FDC"/>
    <w:rsid w:val="38607857"/>
    <w:rsid w:val="39B16755"/>
    <w:rsid w:val="3A3D071C"/>
    <w:rsid w:val="3BE63123"/>
    <w:rsid w:val="3C532D6E"/>
    <w:rsid w:val="3C8C1F1C"/>
    <w:rsid w:val="3C905422"/>
    <w:rsid w:val="3DC70D32"/>
    <w:rsid w:val="3E411FBA"/>
    <w:rsid w:val="3E8A3B75"/>
    <w:rsid w:val="3F6D76B7"/>
    <w:rsid w:val="3FAF1A7E"/>
    <w:rsid w:val="40220269"/>
    <w:rsid w:val="40E478A7"/>
    <w:rsid w:val="412662D1"/>
    <w:rsid w:val="41C5148F"/>
    <w:rsid w:val="43600DFA"/>
    <w:rsid w:val="43D321DE"/>
    <w:rsid w:val="458B346A"/>
    <w:rsid w:val="46492C34"/>
    <w:rsid w:val="46DC3AA0"/>
    <w:rsid w:val="46F10BCE"/>
    <w:rsid w:val="479922B5"/>
    <w:rsid w:val="47FA3AE7"/>
    <w:rsid w:val="48CB2265"/>
    <w:rsid w:val="490B2FC6"/>
    <w:rsid w:val="49B540B1"/>
    <w:rsid w:val="4AAC4AFE"/>
    <w:rsid w:val="4BAE0BB6"/>
    <w:rsid w:val="4BCF2D2D"/>
    <w:rsid w:val="4BF82FD6"/>
    <w:rsid w:val="4C7C0CEF"/>
    <w:rsid w:val="4D96D9CB"/>
    <w:rsid w:val="4E54639F"/>
    <w:rsid w:val="4EDF6CE6"/>
    <w:rsid w:val="4FE2643B"/>
    <w:rsid w:val="4FE3338D"/>
    <w:rsid w:val="500967C7"/>
    <w:rsid w:val="50416BC4"/>
    <w:rsid w:val="51966C1F"/>
    <w:rsid w:val="519D207E"/>
    <w:rsid w:val="51B55A53"/>
    <w:rsid w:val="553A3E7F"/>
    <w:rsid w:val="55CF06F1"/>
    <w:rsid w:val="5789187C"/>
    <w:rsid w:val="579C6015"/>
    <w:rsid w:val="57B178EB"/>
    <w:rsid w:val="58795DD7"/>
    <w:rsid w:val="589D4F13"/>
    <w:rsid w:val="594863A5"/>
    <w:rsid w:val="59AE7C27"/>
    <w:rsid w:val="5A8D48CB"/>
    <w:rsid w:val="5ACF0064"/>
    <w:rsid w:val="5B6065F6"/>
    <w:rsid w:val="5BA222C1"/>
    <w:rsid w:val="5DA81741"/>
    <w:rsid w:val="5ED90C69"/>
    <w:rsid w:val="5F772A3B"/>
    <w:rsid w:val="5F84662B"/>
    <w:rsid w:val="5FE11E97"/>
    <w:rsid w:val="5FFA811C"/>
    <w:rsid w:val="603C0DA2"/>
    <w:rsid w:val="62116C99"/>
    <w:rsid w:val="62C94493"/>
    <w:rsid w:val="634358DF"/>
    <w:rsid w:val="64BF2030"/>
    <w:rsid w:val="65366EEF"/>
    <w:rsid w:val="653E4110"/>
    <w:rsid w:val="657B4415"/>
    <w:rsid w:val="664A2F99"/>
    <w:rsid w:val="67155164"/>
    <w:rsid w:val="67F0484B"/>
    <w:rsid w:val="681D13CB"/>
    <w:rsid w:val="68722525"/>
    <w:rsid w:val="693B715C"/>
    <w:rsid w:val="69504D24"/>
    <w:rsid w:val="6A21353A"/>
    <w:rsid w:val="6A303654"/>
    <w:rsid w:val="6A4825E6"/>
    <w:rsid w:val="6D621EBD"/>
    <w:rsid w:val="6DEF7365"/>
    <w:rsid w:val="6F0821E3"/>
    <w:rsid w:val="6F674E23"/>
    <w:rsid w:val="6FAD73D3"/>
    <w:rsid w:val="70A67440"/>
    <w:rsid w:val="70E50622"/>
    <w:rsid w:val="70E818BD"/>
    <w:rsid w:val="72083B25"/>
    <w:rsid w:val="723C777C"/>
    <w:rsid w:val="73AA7407"/>
    <w:rsid w:val="73C816EB"/>
    <w:rsid w:val="73CC2623"/>
    <w:rsid w:val="74B9011A"/>
    <w:rsid w:val="75D74E50"/>
    <w:rsid w:val="76D90848"/>
    <w:rsid w:val="77562253"/>
    <w:rsid w:val="77665201"/>
    <w:rsid w:val="791970FC"/>
    <w:rsid w:val="79FA4569"/>
    <w:rsid w:val="7A4A0BC3"/>
    <w:rsid w:val="7AF6D19D"/>
    <w:rsid w:val="7BE411A7"/>
    <w:rsid w:val="7D4D3663"/>
    <w:rsid w:val="7D5827EC"/>
    <w:rsid w:val="7D843A64"/>
    <w:rsid w:val="7D843C50"/>
    <w:rsid w:val="7DC600E3"/>
    <w:rsid w:val="7FFF9D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Hyperlink"/>
    <w:basedOn w:val="6"/>
    <w:qFormat/>
    <w:uiPriority w:val="0"/>
    <w:rPr>
      <w:color w:val="0000FF"/>
      <w:u w:val="single"/>
    </w:rPr>
  </w:style>
  <w:style w:type="paragraph" w:customStyle="1" w:styleId="8">
    <w:name w:val="列表段落1"/>
    <w:basedOn w:val="1"/>
    <w:qFormat/>
    <w:uiPriority w:val="0"/>
    <w:pPr>
      <w:adjustRightInd w:val="0"/>
      <w:snapToGrid w:val="0"/>
      <w:spacing w:line="760" w:lineRule="exact"/>
      <w:ind w:firstLine="420" w:firstLineChars="200"/>
    </w:pPr>
    <w:rPr>
      <w:rFonts w:ascii="Calibri" w:hAnsi="Calibri"/>
      <w:szCs w:val="22"/>
    </w:rPr>
  </w:style>
  <w:style w:type="character" w:customStyle="1" w:styleId="9">
    <w:name w:val="页眉 字符"/>
    <w:basedOn w:val="6"/>
    <w:link w:val="3"/>
    <w:qFormat/>
    <w:uiPriority w:val="0"/>
    <w:rPr>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448</Words>
  <Characters>474</Characters>
  <Lines>8</Lines>
  <Paragraphs>2</Paragraphs>
  <TotalTime>28</TotalTime>
  <ScaleCrop>false</ScaleCrop>
  <LinksUpToDate>false</LinksUpToDate>
  <CharactersWithSpaces>475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2020-08-02T07:45:00Z</dcterms:created>
  <dc:creator>蓝裙子的SEA</dc:creator>
  <cp:lastModifiedBy>pinklee</cp:lastModifiedBy>
  <cp:lastPrinted>2026-08-17T09:14:56Z</cp:lastPrinted>
  <dcterms:modified xsi:type="dcterms:W3CDTF">2026-08-17T09:16:07Z</dcterms:modified>
  <cp:revision>72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1FB2C8A0AC1749FEA5EB73719F5BE139_13</vt:lpwstr>
  </property>
  <property fmtid="{D5CDD505-2E9C-101B-9397-08002B2CF9AE}" pid="4" name="KSOTemplateDocerSaveRecord">
    <vt:lpwstr>eyJoZGlkIjoiNmNmNzI2ZWQ3YTQ1NTY5NzNkZGM0Yzg2ZThiZjY4M2YiLCJ1c2VySWQiOiIyODEwNjg2MzgifQ==</vt:lpwstr>
  </property>
</Properties>
</file>