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8F1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lang w:val="en-US" w:eastAsia="zh-CN"/>
        </w:rPr>
        <w:t>武汉市汉阳区行政审批局</w:t>
      </w:r>
      <w:r>
        <w:rPr>
          <w:rFonts w:hint="eastAsia" w:ascii="方正小标宋_GBK" w:hAnsi="方正小标宋_GBK" w:eastAsia="方正小标宋_GBK" w:cs="方正小标宋_GBK"/>
          <w:sz w:val="44"/>
          <w:szCs w:val="44"/>
        </w:rPr>
        <w:t>撤销</w:t>
      </w:r>
      <w:r>
        <w:rPr>
          <w:rFonts w:hint="eastAsia" w:ascii="方正小标宋_GBK" w:hAnsi="方正小标宋_GBK" w:eastAsia="方正小标宋_GBK" w:cs="方正小标宋_GBK"/>
          <w:sz w:val="44"/>
          <w:szCs w:val="44"/>
          <w:lang w:eastAsia="zh-CN"/>
        </w:rPr>
        <w:t>武汉江培商贸有限公司住所登记</w:t>
      </w:r>
      <w:r>
        <w:rPr>
          <w:rFonts w:hint="eastAsia" w:ascii="方正小标宋_GBK" w:hAnsi="方正小标宋_GBK" w:eastAsia="方正小标宋_GBK" w:cs="方正小标宋_GBK"/>
          <w:bCs/>
          <w:sz w:val="44"/>
          <w:szCs w:val="44"/>
          <w:lang w:bidi="ar"/>
        </w:rPr>
        <w:t>处理决定书</w:t>
      </w:r>
    </w:p>
    <w:p w14:paraId="6A67A67C">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37</w:t>
      </w:r>
      <w:bookmarkStart w:id="0" w:name="_GoBack"/>
      <w:bookmarkEnd w:id="0"/>
      <w:r>
        <w:rPr>
          <w:rFonts w:hint="eastAsia" w:ascii="楷体_GB2312" w:hAnsi="楷体_GB2312" w:eastAsia="楷体_GB2312" w:cs="楷体_GB2312"/>
          <w:sz w:val="32"/>
          <w:szCs w:val="32"/>
          <w:lang w:bidi="ar"/>
        </w:rPr>
        <w:t>号</w:t>
      </w:r>
    </w:p>
    <w:p w14:paraId="6CD6B282">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楷体_GB2312" w:hAnsi="楷体_GB2312" w:eastAsia="楷体_GB2312" w:cs="楷体_GB2312"/>
          <w:sz w:val="32"/>
          <w:szCs w:val="32"/>
          <w:lang w:bidi="ar"/>
        </w:rPr>
      </w:pPr>
    </w:p>
    <w:p w14:paraId="2F8AD4AE">
      <w:pPr>
        <w:keepNext w:val="0"/>
        <w:keepLines w:val="0"/>
        <w:pageBreakBefore w:val="0"/>
        <w:widowControl/>
        <w:kinsoku/>
        <w:wordWrap/>
        <w:overflowPunct/>
        <w:topLinePunct w:val="0"/>
        <w:autoSpaceDE/>
        <w:autoSpaceDN/>
        <w:bidi w:val="0"/>
        <w:adjustRightInd w:val="0"/>
        <w:snapToGrid w:val="0"/>
        <w:spacing w:line="520" w:lineRule="exact"/>
        <w:ind w:firstLine="800" w:firstLineChars="250"/>
        <w:jc w:val="left"/>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当事人：</w:t>
      </w:r>
      <w:r>
        <w:rPr>
          <w:rFonts w:hint="eastAsia" w:ascii="仿宋_GB2312" w:hAnsi="仿宋_GB2312" w:eastAsia="仿宋_GB2312" w:cs="仿宋_GB2312"/>
          <w:kern w:val="0"/>
          <w:sz w:val="32"/>
          <w:szCs w:val="32"/>
          <w:lang w:eastAsia="zh-CN" w:bidi="ar"/>
        </w:rPr>
        <w:t>武汉江培商贸有限公司</w:t>
      </w:r>
    </w:p>
    <w:p w14:paraId="0082B85E">
      <w:pPr>
        <w:keepNext w:val="0"/>
        <w:keepLines w:val="0"/>
        <w:pageBreakBefore w:val="0"/>
        <w:widowControl/>
        <w:kinsoku/>
        <w:wordWrap/>
        <w:overflowPunct/>
        <w:topLinePunct w:val="0"/>
        <w:autoSpaceDE/>
        <w:autoSpaceDN/>
        <w:bidi w:val="0"/>
        <w:adjustRightInd w:val="0"/>
        <w:snapToGrid w:val="0"/>
        <w:spacing w:line="52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统一社会信用代</w:t>
      </w:r>
      <w:r>
        <w:rPr>
          <w:rFonts w:hint="eastAsia" w:ascii="仿宋_GB2312" w:hAnsi="仿宋_GB2312" w:eastAsia="仿宋_GB2312" w:cs="仿宋_GB2312"/>
          <w:kern w:val="0"/>
          <w:sz w:val="32"/>
          <w:szCs w:val="32"/>
          <w:lang w:eastAsia="zh-CN" w:bidi="ar"/>
        </w:rPr>
        <w:t>码：</w:t>
      </w:r>
      <w:r>
        <w:rPr>
          <w:rFonts w:hint="eastAsia" w:ascii="仿宋_GB2312" w:hAnsi="仿宋_GB2312" w:eastAsia="仿宋_GB2312" w:cs="仿宋_GB2312"/>
          <w:kern w:val="0"/>
          <w:sz w:val="32"/>
          <w:szCs w:val="32"/>
          <w:lang w:val="en-US" w:eastAsia="zh-CN" w:bidi="ar"/>
        </w:rPr>
        <w:t>91420105MAEN4KBJ5F</w:t>
      </w:r>
    </w:p>
    <w:p w14:paraId="375C5B94">
      <w:pPr>
        <w:keepNext w:val="0"/>
        <w:keepLines w:val="0"/>
        <w:pageBreakBefore w:val="0"/>
        <w:widowControl/>
        <w:kinsoku/>
        <w:wordWrap/>
        <w:overflowPunct/>
        <w:topLinePunct w:val="0"/>
        <w:autoSpaceDE/>
        <w:autoSpaceDN/>
        <w:bidi w:val="0"/>
        <w:adjustRightInd w:val="0"/>
        <w:snapToGrid w:val="0"/>
        <w:spacing w:line="52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住址：</w:t>
      </w:r>
      <w:r>
        <w:rPr>
          <w:rFonts w:hint="eastAsia" w:ascii="仿宋_GB2312" w:hAnsi="仿宋_GB2312" w:eastAsia="仿宋_GB2312" w:cs="仿宋_GB2312"/>
          <w:kern w:val="0"/>
          <w:sz w:val="32"/>
          <w:szCs w:val="32"/>
          <w:lang w:val="en-US" w:eastAsia="zh-CN" w:bidi="ar"/>
        </w:rPr>
        <w:t>湖北省武汉市汉阳区四新大道608号新城阳光国际广场（D地块）B座14层17号-5</w:t>
      </w:r>
    </w:p>
    <w:p w14:paraId="49534E12">
      <w:pPr>
        <w:keepNext w:val="0"/>
        <w:keepLines w:val="0"/>
        <w:pageBreakBefore w:val="0"/>
        <w:widowControl/>
        <w:kinsoku/>
        <w:wordWrap/>
        <w:overflowPunct/>
        <w:topLinePunct w:val="0"/>
        <w:autoSpaceDE/>
        <w:autoSpaceDN/>
        <w:bidi w:val="0"/>
        <w:adjustRightInd w:val="0"/>
        <w:snapToGrid w:val="0"/>
        <w:spacing w:line="52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法定代表人</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杨长春</w:t>
      </w:r>
    </w:p>
    <w:p w14:paraId="4D546AD6">
      <w:pPr>
        <w:keepNext w:val="0"/>
        <w:keepLines w:val="0"/>
        <w:pageBreakBefore w:val="0"/>
        <w:widowControl/>
        <w:kinsoku/>
        <w:wordWrap/>
        <w:overflowPunct/>
        <w:topLinePunct w:val="0"/>
        <w:autoSpaceDE/>
        <w:autoSpaceDN/>
        <w:bidi w:val="0"/>
        <w:adjustRightInd w:val="0"/>
        <w:snapToGrid w:val="0"/>
        <w:spacing w:line="52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bidi="ar"/>
        </w:rPr>
        <w:t>成立时间：</w:t>
      </w:r>
      <w:r>
        <w:rPr>
          <w:rFonts w:hint="eastAsia" w:ascii="仿宋_GB2312" w:hAnsi="仿宋_GB2312" w:eastAsia="仿宋_GB2312" w:cs="仿宋_GB2312"/>
          <w:kern w:val="0"/>
          <w:sz w:val="32"/>
          <w:szCs w:val="32"/>
          <w:lang w:eastAsia="zh-CN" w:bidi="ar"/>
        </w:rPr>
        <w:t>2025年</w:t>
      </w:r>
      <w:r>
        <w:rPr>
          <w:rFonts w:hint="eastAsia"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eastAsia="zh-CN" w:bidi="ar"/>
        </w:rPr>
        <w:t>月</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eastAsia="zh-CN" w:bidi="ar"/>
        </w:rPr>
        <w:t>日</w:t>
      </w:r>
    </w:p>
    <w:p w14:paraId="17CD5E69">
      <w:pPr>
        <w:keepNext w:val="0"/>
        <w:keepLines w:val="0"/>
        <w:pageBreakBefore w:val="0"/>
        <w:kinsoku/>
        <w:wordWrap/>
        <w:overflowPunct/>
        <w:topLinePunct w:val="0"/>
        <w:autoSpaceDE/>
        <w:autoSpaceDN/>
        <w:bidi w:val="0"/>
        <w:spacing w:line="520" w:lineRule="exact"/>
        <w:ind w:left="0" w:leftChars="0" w:firstLine="838" w:firstLineChars="262"/>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经营范围：</w:t>
      </w:r>
      <w:r>
        <w:rPr>
          <w:rFonts w:hint="eastAsia" w:ascii="仿宋_GB2312" w:hAnsi="仿宋_GB2312" w:eastAsia="仿宋_GB2312" w:cs="仿宋_GB2312"/>
          <w:kern w:val="0"/>
          <w:sz w:val="32"/>
          <w:szCs w:val="32"/>
          <w:lang w:val="en-US" w:eastAsia="zh-CN" w:bidi="ar"/>
        </w:rPr>
        <w:t>一般项目：互联网销售（除销售需要许可的商品）,卫生洁具销售,灯具销售,家用视听设备销售,玩具、动漫及游艺用品销售,户外用品销售,箱包销售,眼镜销售（不含隐形眼镜）,钟表销售,母婴用品销售,礼品花卉销售,园艺产品销售,日用品销售,个人卫生用品销售,针纺织品销售,家用电器零配件销售,家具零配件销售,劳动保护用品销售,卫生用品和一次性使用医疗用品销售,游艺及娱乐用品销售,家用电器销售,针纺织品及原料销售,电子产品销售,服装辅料销售,茶具销售,涂料销售（不含危险化学品）,家具销售,五金产品零售,通信设备销售,计算机软硬件及辅助设备零售,日用家电零售,摩托车及零配件零售,汽车零配件零售,照相器材及望远镜零售,乐器零售,工艺美术品及收藏品零售（象牙及其制品除外）,珠宝首饰零售,体育用品及器材零售,文具用品零售,自行车及零配件零售,厨具卫具及日用杂品零售,化妆品零售,鞋帽零售,服装服饰零售。（除许可业务外，可自主依法经营法律法规非禁止或限制的项目）</w:t>
      </w:r>
      <w:r>
        <w:rPr>
          <w:rFonts w:hint="eastAsia" w:ascii="仿宋_GB2312" w:hAnsi="仿宋_GB2312" w:eastAsia="仿宋_GB2312" w:cs="仿宋_GB2312"/>
          <w:sz w:val="32"/>
          <w:szCs w:val="32"/>
        </w:rPr>
        <w:t>。</w:t>
      </w:r>
    </w:p>
    <w:p w14:paraId="786B732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eastAsia="zh-CN"/>
        </w:rPr>
        <w:t>武汉江培商贸有限公司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kern w:val="0"/>
          <w:sz w:val="32"/>
          <w:szCs w:val="32"/>
          <w:lang w:bidi="ar"/>
        </w:rPr>
        <w:t>为查清事实，我局对该</w:t>
      </w:r>
      <w:r>
        <w:rPr>
          <w:rFonts w:hint="eastAsia" w:ascii="仿宋_GB2312" w:hAnsi="仿宋_GB2312" w:eastAsia="仿宋_GB2312" w:cs="仿宋_GB2312"/>
          <w:kern w:val="0"/>
          <w:sz w:val="32"/>
          <w:szCs w:val="32"/>
          <w:lang w:eastAsia="zh-CN" w:bidi="ar"/>
        </w:rPr>
        <w:t>市场主体住所</w:t>
      </w:r>
      <w:r>
        <w:rPr>
          <w:rFonts w:hint="eastAsia" w:ascii="仿宋_GB2312" w:hAnsi="仿宋_GB2312" w:eastAsia="仿宋_GB2312" w:cs="仿宋_GB2312"/>
          <w:kern w:val="0"/>
          <w:sz w:val="32"/>
          <w:szCs w:val="32"/>
          <w:lang w:bidi="ar"/>
        </w:rPr>
        <w:t>登记情况进行了调查。经查，具体情况如下：</w:t>
      </w:r>
    </w:p>
    <w:p w14:paraId="7D99E09C">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000000"/>
          <w:kern w:val="0"/>
          <w:sz w:val="32"/>
          <w:szCs w:val="32"/>
          <w:lang w:val="en-US" w:eastAsia="zh-CN"/>
        </w:rPr>
        <w:t>我局已通过国家企业信用信息公示系统向社会公示涉嫌虚假登记市场主体的相关情况，公示期间未收到任何异议。经调查核实，武汉江培商贸有限公司未在登记地址开展实际经营活动，同时存在冒用申请人住所取得市场主体登记的行为。</w:t>
      </w:r>
    </w:p>
    <w:p w14:paraId="75D5DF1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综上所述，</w:t>
      </w:r>
      <w:r>
        <w:rPr>
          <w:rFonts w:hint="eastAsia" w:ascii="仿宋_GB2312" w:hAnsi="仿宋_GB2312" w:eastAsia="仿宋_GB2312" w:cs="仿宋_GB2312"/>
          <w:kern w:val="0"/>
          <w:sz w:val="32"/>
          <w:szCs w:val="32"/>
          <w:lang w:eastAsia="zh-CN" w:bidi="ar"/>
        </w:rPr>
        <w:t>武汉江培商贸有限公司</w:t>
      </w:r>
      <w:r>
        <w:rPr>
          <w:rFonts w:hint="eastAsia" w:ascii="仿宋_GB2312" w:hAnsi="仿宋_GB2312" w:eastAsia="仿宋_GB2312" w:cs="仿宋_GB2312"/>
          <w:kern w:val="0"/>
          <w:sz w:val="32"/>
          <w:szCs w:val="32"/>
          <w:lang w:bidi="ar"/>
        </w:rPr>
        <w:t>以欺骗手段取得</w:t>
      </w:r>
      <w:r>
        <w:rPr>
          <w:rFonts w:hint="eastAsia" w:ascii="仿宋_GB2312" w:hAnsi="仿宋_GB2312" w:eastAsia="仿宋_GB2312" w:cs="仿宋_GB2312"/>
          <w:kern w:val="0"/>
          <w:sz w:val="32"/>
          <w:szCs w:val="32"/>
          <w:lang w:eastAsia="zh-CN" w:bidi="ar"/>
        </w:rPr>
        <w:t>市场主体住所登记</w:t>
      </w:r>
      <w:r>
        <w:rPr>
          <w:rFonts w:hint="eastAsia" w:ascii="仿宋_GB2312" w:hAnsi="仿宋_GB2312" w:eastAsia="仿宋_GB2312" w:cs="仿宋_GB2312"/>
          <w:kern w:val="0"/>
          <w:sz w:val="32"/>
          <w:szCs w:val="32"/>
          <w:lang w:bidi="ar"/>
        </w:rPr>
        <w:t>的行为，违反了《中华人民共和国行政许可法》第三十一条的规定。</w:t>
      </w:r>
    </w:p>
    <w:p w14:paraId="2F248A5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依据《中华人民共和国行政许可法》第六十九条第二款规定，我局决定撤销</w:t>
      </w:r>
      <w:r>
        <w:rPr>
          <w:rFonts w:hint="eastAsia" w:ascii="仿宋_GB2312" w:hAnsi="仿宋_GB2312" w:eastAsia="仿宋_GB2312" w:cs="仿宋_GB2312"/>
          <w:kern w:val="0"/>
          <w:sz w:val="32"/>
          <w:szCs w:val="32"/>
          <w:lang w:eastAsia="zh-CN" w:bidi="ar"/>
        </w:rPr>
        <w:t>武汉江培商贸有限公司2025年</w:t>
      </w:r>
      <w:r>
        <w:rPr>
          <w:rFonts w:hint="eastAsia"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eastAsia="zh-CN" w:bidi="ar"/>
        </w:rPr>
        <w:t>月</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eastAsia="zh-CN" w:bidi="ar"/>
        </w:rPr>
        <w:t>日</w:t>
      </w:r>
      <w:r>
        <w:rPr>
          <w:rFonts w:hint="eastAsia" w:ascii="仿宋_GB2312" w:hAnsi="仿宋_GB2312" w:eastAsia="仿宋_GB2312" w:cs="仿宋_GB2312"/>
          <w:kern w:val="0"/>
          <w:sz w:val="32"/>
          <w:szCs w:val="32"/>
          <w:lang w:bidi="ar"/>
        </w:rPr>
        <w:t>的</w:t>
      </w:r>
      <w:r>
        <w:rPr>
          <w:rFonts w:hint="eastAsia" w:ascii="仿宋_GB2312" w:hAnsi="仿宋_GB2312" w:eastAsia="仿宋_GB2312" w:cs="仿宋_GB2312"/>
          <w:kern w:val="0"/>
          <w:sz w:val="32"/>
          <w:szCs w:val="32"/>
          <w:lang w:eastAsia="zh-CN" w:bidi="ar"/>
        </w:rPr>
        <w:t>住所登记</w:t>
      </w:r>
      <w:r>
        <w:rPr>
          <w:rFonts w:hint="eastAsia" w:ascii="仿宋_GB2312" w:hAnsi="仿宋_GB2312" w:eastAsia="仿宋_GB2312" w:cs="仿宋_GB2312"/>
          <w:kern w:val="0"/>
          <w:sz w:val="32"/>
          <w:szCs w:val="32"/>
          <w:lang w:val="en-US" w:eastAsia="zh-CN" w:bidi="ar"/>
        </w:rPr>
        <w:t>。</w:t>
      </w:r>
    </w:p>
    <w:p w14:paraId="6645A8DE">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如不服本决定，当事人或相关利害关系人可在收到本《</w:t>
      </w:r>
      <w:r>
        <w:rPr>
          <w:rFonts w:hint="eastAsia" w:ascii="仿宋_GB2312" w:hAnsi="仿宋_GB2312" w:eastAsia="仿宋_GB2312" w:cs="仿宋_GB2312"/>
          <w:kern w:val="0"/>
          <w:sz w:val="32"/>
          <w:szCs w:val="32"/>
          <w:lang w:val="en-US" w:eastAsia="zh-CN" w:bidi="ar"/>
        </w:rPr>
        <w:t>武汉市汉阳区行政审批局</w:t>
      </w:r>
      <w:r>
        <w:rPr>
          <w:rFonts w:hint="eastAsia" w:ascii="仿宋_GB2312" w:hAnsi="仿宋_GB2312" w:eastAsia="仿宋_GB2312" w:cs="仿宋_GB2312"/>
          <w:kern w:val="0"/>
          <w:sz w:val="32"/>
          <w:szCs w:val="32"/>
          <w:lang w:bidi="ar"/>
        </w:rPr>
        <w:t>撤销</w:t>
      </w:r>
      <w:r>
        <w:rPr>
          <w:rFonts w:hint="eastAsia" w:ascii="仿宋_GB2312" w:hAnsi="仿宋_GB2312" w:eastAsia="仿宋_GB2312" w:cs="仿宋_GB2312"/>
          <w:kern w:val="0"/>
          <w:sz w:val="32"/>
          <w:szCs w:val="32"/>
          <w:lang w:eastAsia="zh-CN" w:bidi="ar"/>
        </w:rPr>
        <w:t>武汉江培商贸有限公司住所登记</w:t>
      </w:r>
      <w:r>
        <w:rPr>
          <w:rFonts w:hint="eastAsia" w:ascii="仿宋_GB2312" w:hAnsi="仿宋_GB2312" w:eastAsia="仿宋_GB2312" w:cs="仿宋_GB2312"/>
          <w:kern w:val="0"/>
          <w:sz w:val="32"/>
          <w:szCs w:val="32"/>
          <w:lang w:bidi="ar"/>
        </w:rPr>
        <w:t>处理决定书》之日起六十日向武汉市汉阳区人民政府申请行政复议，或者接到本处理决定之日起六个月内直接向</w:t>
      </w:r>
      <w:r>
        <w:rPr>
          <w:rFonts w:hint="eastAsia" w:ascii="仿宋_GB2312" w:hAnsi="仿宋_GB2312" w:eastAsia="仿宋_GB2312" w:cs="仿宋_GB2312"/>
          <w:kern w:val="0"/>
          <w:sz w:val="32"/>
          <w:szCs w:val="32"/>
          <w:lang w:val="en-US" w:eastAsia="zh-CN" w:bidi="ar"/>
        </w:rPr>
        <w:t>有管辖权的</w:t>
      </w:r>
      <w:r>
        <w:rPr>
          <w:rFonts w:hint="eastAsia" w:ascii="仿宋_GB2312" w:hAnsi="仿宋_GB2312" w:eastAsia="仿宋_GB2312" w:cs="仿宋_GB2312"/>
          <w:kern w:val="0"/>
          <w:sz w:val="32"/>
          <w:szCs w:val="32"/>
          <w:lang w:bidi="ar"/>
        </w:rPr>
        <w:t>人民法院提起行政诉讼</w:t>
      </w:r>
      <w:r>
        <w:rPr>
          <w:rFonts w:hint="eastAsia" w:ascii="仿宋_GB2312" w:hAnsi="仿宋_GB2312" w:eastAsia="仿宋_GB2312" w:cs="仿宋_GB2312"/>
          <w:kern w:val="0"/>
          <w:sz w:val="32"/>
          <w:szCs w:val="32"/>
          <w:lang w:eastAsia="zh-CN" w:bidi="ar"/>
        </w:rPr>
        <w:t>。</w:t>
      </w:r>
    </w:p>
    <w:p w14:paraId="679CE340">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66211D13">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6C01CCDB">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4138E37">
      <w:pPr>
        <w:keepNext w:val="0"/>
        <w:keepLines w:val="0"/>
        <w:pageBreakBefore w:val="0"/>
        <w:kinsoku/>
        <w:wordWrap/>
        <w:overflowPunct/>
        <w:topLinePunct w:val="0"/>
        <w:autoSpaceDE/>
        <w:autoSpaceDN/>
        <w:bidi w:val="0"/>
        <w:spacing w:line="520" w:lineRule="exact"/>
        <w:ind w:left="0" w:leftChars="0" w:firstLine="4840" w:firstLineChars="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武汉市汉阳区行政审批局</w:t>
      </w:r>
    </w:p>
    <w:p w14:paraId="6E9468CD">
      <w:pPr>
        <w:keepNext w:val="0"/>
        <w:keepLines w:val="0"/>
        <w:pageBreakBefore w:val="0"/>
        <w:kinsoku/>
        <w:wordWrap/>
        <w:overflowPunct/>
        <w:topLinePunct w:val="0"/>
        <w:autoSpaceDE/>
        <w:autoSpaceDN/>
        <w:bidi w:val="0"/>
        <w:spacing w:line="520" w:lineRule="exact"/>
        <w:ind w:left="0" w:leftChars="0" w:firstLine="5459" w:firstLineChars="170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18</w:t>
      </w:r>
      <w:r>
        <w:rPr>
          <w:rFonts w:hint="eastAsia" w:ascii="仿宋_GB2312" w:hAnsi="仿宋_GB2312" w:eastAsia="仿宋_GB2312" w:cs="仿宋_GB2312"/>
          <w:kern w:val="0"/>
          <w:sz w:val="32"/>
          <w:szCs w:val="32"/>
          <w:lang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A91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E28E1">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E28E1">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MwYzQ3OTQxNzcyY2QxYWU0ZGQ4YTFmZTI1YWIifQ=="/>
  </w:docVars>
  <w:rsids>
    <w:rsidRoot w:val="12234368"/>
    <w:rsid w:val="000663DF"/>
    <w:rsid w:val="000B5A9D"/>
    <w:rsid w:val="001051F2"/>
    <w:rsid w:val="00132C81"/>
    <w:rsid w:val="001B38D2"/>
    <w:rsid w:val="00231E96"/>
    <w:rsid w:val="00234443"/>
    <w:rsid w:val="00302993"/>
    <w:rsid w:val="003C3957"/>
    <w:rsid w:val="004238CC"/>
    <w:rsid w:val="005026C8"/>
    <w:rsid w:val="00572FA3"/>
    <w:rsid w:val="005E740E"/>
    <w:rsid w:val="006C234D"/>
    <w:rsid w:val="007C1B24"/>
    <w:rsid w:val="00804FC6"/>
    <w:rsid w:val="008447F9"/>
    <w:rsid w:val="0085726C"/>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B1124F"/>
    <w:rsid w:val="01F31631"/>
    <w:rsid w:val="031E7A5A"/>
    <w:rsid w:val="03540E7F"/>
    <w:rsid w:val="03C07382"/>
    <w:rsid w:val="0445386B"/>
    <w:rsid w:val="04A113A5"/>
    <w:rsid w:val="05D6200A"/>
    <w:rsid w:val="05EC04A4"/>
    <w:rsid w:val="0723518C"/>
    <w:rsid w:val="08283748"/>
    <w:rsid w:val="0C781676"/>
    <w:rsid w:val="0CD72093"/>
    <w:rsid w:val="0DB77A48"/>
    <w:rsid w:val="0DC356F2"/>
    <w:rsid w:val="0E917CA4"/>
    <w:rsid w:val="0E9C279A"/>
    <w:rsid w:val="10E05FDA"/>
    <w:rsid w:val="119E3883"/>
    <w:rsid w:val="12234368"/>
    <w:rsid w:val="13E9022F"/>
    <w:rsid w:val="14021F49"/>
    <w:rsid w:val="14CD5BBA"/>
    <w:rsid w:val="153E3968"/>
    <w:rsid w:val="15C24CAF"/>
    <w:rsid w:val="164F1703"/>
    <w:rsid w:val="188E6361"/>
    <w:rsid w:val="18A6717D"/>
    <w:rsid w:val="18BD09F9"/>
    <w:rsid w:val="198C608B"/>
    <w:rsid w:val="1B50612D"/>
    <w:rsid w:val="1B5657D0"/>
    <w:rsid w:val="1B952C31"/>
    <w:rsid w:val="1BA80562"/>
    <w:rsid w:val="1BD84670"/>
    <w:rsid w:val="1D490A32"/>
    <w:rsid w:val="1E9079AD"/>
    <w:rsid w:val="1EE46532"/>
    <w:rsid w:val="1FC53D6E"/>
    <w:rsid w:val="1FD32CE3"/>
    <w:rsid w:val="1FE34AFB"/>
    <w:rsid w:val="200378D2"/>
    <w:rsid w:val="20055E9C"/>
    <w:rsid w:val="20236EF7"/>
    <w:rsid w:val="209B2D96"/>
    <w:rsid w:val="20D53583"/>
    <w:rsid w:val="20D93DC0"/>
    <w:rsid w:val="20ED053C"/>
    <w:rsid w:val="212C3E51"/>
    <w:rsid w:val="213B2DED"/>
    <w:rsid w:val="224F456F"/>
    <w:rsid w:val="22763679"/>
    <w:rsid w:val="233D11FB"/>
    <w:rsid w:val="23C53D4D"/>
    <w:rsid w:val="23D32D22"/>
    <w:rsid w:val="242D3239"/>
    <w:rsid w:val="247426A1"/>
    <w:rsid w:val="24D82326"/>
    <w:rsid w:val="260E64DB"/>
    <w:rsid w:val="272459D9"/>
    <w:rsid w:val="272E30F7"/>
    <w:rsid w:val="29E70E5B"/>
    <w:rsid w:val="29EE749A"/>
    <w:rsid w:val="2AC84F29"/>
    <w:rsid w:val="2C6733BA"/>
    <w:rsid w:val="2D15504B"/>
    <w:rsid w:val="2DA57465"/>
    <w:rsid w:val="2EB536D8"/>
    <w:rsid w:val="2FC47B3F"/>
    <w:rsid w:val="30527354"/>
    <w:rsid w:val="30680048"/>
    <w:rsid w:val="3084000C"/>
    <w:rsid w:val="31F42F2F"/>
    <w:rsid w:val="321F28AA"/>
    <w:rsid w:val="33E8493F"/>
    <w:rsid w:val="346F40A1"/>
    <w:rsid w:val="3490318B"/>
    <w:rsid w:val="35517DB9"/>
    <w:rsid w:val="360B5832"/>
    <w:rsid w:val="36AA6A53"/>
    <w:rsid w:val="36AB7BB2"/>
    <w:rsid w:val="37E4576F"/>
    <w:rsid w:val="37F42FDC"/>
    <w:rsid w:val="398E6C38"/>
    <w:rsid w:val="39B16755"/>
    <w:rsid w:val="3A3D071C"/>
    <w:rsid w:val="3B4C0F20"/>
    <w:rsid w:val="3B5E1F75"/>
    <w:rsid w:val="3B7F592C"/>
    <w:rsid w:val="3C532D6E"/>
    <w:rsid w:val="3C905422"/>
    <w:rsid w:val="3E5339E3"/>
    <w:rsid w:val="3E8A3B75"/>
    <w:rsid w:val="3EED4725"/>
    <w:rsid w:val="3F230A35"/>
    <w:rsid w:val="3F6D76B7"/>
    <w:rsid w:val="3FAF1A7E"/>
    <w:rsid w:val="41C5148F"/>
    <w:rsid w:val="458B346A"/>
    <w:rsid w:val="46701873"/>
    <w:rsid w:val="479922B5"/>
    <w:rsid w:val="485C623B"/>
    <w:rsid w:val="490B2FC6"/>
    <w:rsid w:val="49346C01"/>
    <w:rsid w:val="499555A0"/>
    <w:rsid w:val="4A246126"/>
    <w:rsid w:val="4A250A0A"/>
    <w:rsid w:val="4A783AE0"/>
    <w:rsid w:val="4E54639F"/>
    <w:rsid w:val="4E80682A"/>
    <w:rsid w:val="500967C7"/>
    <w:rsid w:val="50416BC4"/>
    <w:rsid w:val="50667CBE"/>
    <w:rsid w:val="508B3E41"/>
    <w:rsid w:val="51966C1F"/>
    <w:rsid w:val="53761401"/>
    <w:rsid w:val="55CF06F1"/>
    <w:rsid w:val="58501BF8"/>
    <w:rsid w:val="58795DD7"/>
    <w:rsid w:val="589D4F13"/>
    <w:rsid w:val="59E37F12"/>
    <w:rsid w:val="5A8D48CB"/>
    <w:rsid w:val="5ACF0064"/>
    <w:rsid w:val="5BA222C1"/>
    <w:rsid w:val="5CD81ADB"/>
    <w:rsid w:val="5DA81741"/>
    <w:rsid w:val="5ED90C69"/>
    <w:rsid w:val="5FE11E97"/>
    <w:rsid w:val="5FFA811C"/>
    <w:rsid w:val="603C0DA2"/>
    <w:rsid w:val="60596221"/>
    <w:rsid w:val="611D0520"/>
    <w:rsid w:val="61542C4C"/>
    <w:rsid w:val="62675000"/>
    <w:rsid w:val="62902144"/>
    <w:rsid w:val="62C94493"/>
    <w:rsid w:val="634358DF"/>
    <w:rsid w:val="64BF2030"/>
    <w:rsid w:val="65366EEF"/>
    <w:rsid w:val="657B4415"/>
    <w:rsid w:val="65D66F23"/>
    <w:rsid w:val="66115A83"/>
    <w:rsid w:val="66E27A0A"/>
    <w:rsid w:val="67155164"/>
    <w:rsid w:val="677E1F56"/>
    <w:rsid w:val="67F0484B"/>
    <w:rsid w:val="684A23D8"/>
    <w:rsid w:val="68722525"/>
    <w:rsid w:val="69504D24"/>
    <w:rsid w:val="6A21353A"/>
    <w:rsid w:val="6A303654"/>
    <w:rsid w:val="6A4825E6"/>
    <w:rsid w:val="6B657877"/>
    <w:rsid w:val="6CED1CB3"/>
    <w:rsid w:val="6D621EBD"/>
    <w:rsid w:val="6DBC51E2"/>
    <w:rsid w:val="6DBC71CF"/>
    <w:rsid w:val="6DEF7365"/>
    <w:rsid w:val="6E1D7E40"/>
    <w:rsid w:val="6F0821E3"/>
    <w:rsid w:val="6F674E23"/>
    <w:rsid w:val="6F943B22"/>
    <w:rsid w:val="70350DA0"/>
    <w:rsid w:val="705A17F8"/>
    <w:rsid w:val="70A67440"/>
    <w:rsid w:val="70E50622"/>
    <w:rsid w:val="723C777C"/>
    <w:rsid w:val="72E626EF"/>
    <w:rsid w:val="73235005"/>
    <w:rsid w:val="73AA7407"/>
    <w:rsid w:val="73C816EB"/>
    <w:rsid w:val="744116B5"/>
    <w:rsid w:val="74843179"/>
    <w:rsid w:val="74B9011A"/>
    <w:rsid w:val="74F57957"/>
    <w:rsid w:val="74F6018C"/>
    <w:rsid w:val="75D74E50"/>
    <w:rsid w:val="75EF25F8"/>
    <w:rsid w:val="76C5258F"/>
    <w:rsid w:val="76D90848"/>
    <w:rsid w:val="7754145F"/>
    <w:rsid w:val="77562253"/>
    <w:rsid w:val="77BF689C"/>
    <w:rsid w:val="791970FC"/>
    <w:rsid w:val="7A4A0BC3"/>
    <w:rsid w:val="7A534615"/>
    <w:rsid w:val="7AC06497"/>
    <w:rsid w:val="7B0E2F26"/>
    <w:rsid w:val="7BE411A7"/>
    <w:rsid w:val="7D1F1081"/>
    <w:rsid w:val="7D3B2AA5"/>
    <w:rsid w:val="7D4D3663"/>
    <w:rsid w:val="7D5827EC"/>
    <w:rsid w:val="7D7564C5"/>
    <w:rsid w:val="7D843C50"/>
    <w:rsid w:val="7DC600E3"/>
    <w:rsid w:val="7E32369A"/>
    <w:rsid w:val="7F77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列表段落1"/>
    <w:basedOn w:val="1"/>
    <w:autoRedefine/>
    <w:qFormat/>
    <w:uiPriority w:val="0"/>
    <w:pPr>
      <w:adjustRightInd w:val="0"/>
      <w:snapToGrid w:val="0"/>
      <w:spacing w:line="760" w:lineRule="exact"/>
      <w:ind w:firstLine="420" w:firstLineChars="200"/>
    </w:pPr>
    <w:rPr>
      <w:rFonts w:ascii="Calibri" w:hAnsi="Calibri"/>
      <w:szCs w:val="22"/>
    </w:rPr>
  </w:style>
  <w:style w:type="character" w:customStyle="1" w:styleId="9">
    <w:name w:val="页眉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971</Words>
  <Characters>1006</Characters>
  <Lines>8</Lines>
  <Paragraphs>2</Paragraphs>
  <TotalTime>0</TotalTime>
  <ScaleCrop>false</ScaleCrop>
  <LinksUpToDate>false</LinksUpToDate>
  <CharactersWithSpaces>1008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2020-07-31T15:45:00Z</dcterms:created>
  <dc:creator>蓝裙子的SEA</dc:creator>
  <cp:lastModifiedBy>pinklee</cp:lastModifiedBy>
  <cp:lastPrinted>2026-06-17T09:06:37Z</cp:lastPrinted>
  <dcterms:modified xsi:type="dcterms:W3CDTF">2026-06-17T09:06:41Z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FE6867A8B11E4BE8A3C26E7717ACAFED_13</vt:lpwstr>
  </property>
  <property fmtid="{D5CDD505-2E9C-101B-9397-08002B2CF9AE}" pid="4" name="KSOTemplateDocerSaveRecord">
    <vt:lpwstr>eyJoZGlkIjoiNmNmNzI2ZWQ3YTQ1NTY5NzNkZGM0Yzg2ZThiZjY4M2YiLCJ1c2VySWQiOiIyODEwNjg2MzgifQ==</vt:lpwstr>
  </property>
</Properties>
</file>