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8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武汉市汉阳区行政审批局</w:t>
      </w:r>
      <w:r>
        <w:rPr>
          <w:rFonts w:hint="eastAsia" w:ascii="方正小标宋_GBK" w:hAnsi="方正小标宋_GBK" w:eastAsia="方正小标宋_GBK" w:cs="方正小标宋_GBK"/>
          <w:sz w:val="44"/>
          <w:szCs w:val="44"/>
          <w:lang w:val="en-US" w:eastAsia="zh-CN" w:bidi="ar"/>
        </w:rPr>
        <w:t>不予</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原武汉人合口腔门诊部有限公司四新分公司注销登记</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80" w:lineRule="exact"/>
        <w:ind w:right="240"/>
        <w:jc w:val="center"/>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阳审听告字〔202</w:t>
      </w: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〕第</w:t>
      </w:r>
      <w:r>
        <w:rPr>
          <w:rFonts w:hint="eastAsia" w:ascii="仿宋_GB2312" w:hAnsi="仿宋_GB2312" w:eastAsia="仿宋_GB2312" w:cs="仿宋_GB2312"/>
          <w:sz w:val="32"/>
          <w:szCs w:val="32"/>
          <w:lang w:val="en-US" w:eastAsia="zh-CN" w:bidi="ar"/>
        </w:rPr>
        <w:t>31</w:t>
      </w:r>
      <w:r>
        <w:rPr>
          <w:rFonts w:hint="eastAsia" w:ascii="仿宋_GB2312" w:hAnsi="仿宋_GB2312" w:eastAsia="仿宋_GB2312" w:cs="仿宋_GB2312"/>
          <w:sz w:val="32"/>
          <w:szCs w:val="32"/>
          <w:lang w:bidi="ar"/>
        </w:rPr>
        <w:t>号</w:t>
      </w:r>
    </w:p>
    <w:p w14:paraId="6CA98ED4">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80" w:lineRule="exact"/>
        <w:ind w:right="240"/>
        <w:textAlignment w:val="auto"/>
        <w:rPr>
          <w:rFonts w:hint="eastAsia" w:ascii="仿宋_GB2312" w:hAnsi="仿宋_GB2312" w:eastAsia="仿宋_GB2312" w:cs="仿宋_GB2312"/>
          <w:sz w:val="32"/>
          <w:szCs w:val="32"/>
          <w:lang w:bidi="ar"/>
        </w:rPr>
      </w:pPr>
    </w:p>
    <w:p w14:paraId="2812A14D">
      <w:pPr>
        <w:keepNext w:val="0"/>
        <w:keepLines w:val="0"/>
        <w:pageBreakBefore w:val="0"/>
        <w:widowControl/>
        <w:shd w:val="clear" w:color="auto"/>
        <w:kinsoku/>
        <w:wordWrap w:val="0"/>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原武汉人合口腔门诊部有限公司四新分公司</w:t>
      </w:r>
      <w:r>
        <w:rPr>
          <w:rFonts w:hint="eastAsia" w:ascii="仿宋_GB2312" w:hAnsi="仿宋_GB2312" w:eastAsia="仿宋_GB2312" w:cs="仿宋_GB2312"/>
          <w:color w:val="000000"/>
          <w:kern w:val="0"/>
          <w:sz w:val="32"/>
          <w:szCs w:val="32"/>
        </w:rPr>
        <w:t>及相关利害关系人：</w:t>
      </w:r>
    </w:p>
    <w:p w14:paraId="19D06447">
      <w:pPr>
        <w:keepNext w:val="0"/>
        <w:keepLines w:val="0"/>
        <w:pageBreakBefore w:val="0"/>
        <w:widowControl/>
        <w:shd w:val="clear" w:color="auto"/>
        <w:kinsoku/>
        <w:wordWrap w:val="0"/>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原武汉人合口腔门诊部有限公司四新分公司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提交虚假材料取得公司</w:t>
      </w:r>
      <w:r>
        <w:rPr>
          <w:rFonts w:hint="eastAsia" w:ascii="仿宋_GB2312" w:hAnsi="仿宋_GB2312" w:eastAsia="仿宋_GB2312" w:cs="仿宋_GB2312"/>
          <w:color w:val="000000"/>
          <w:kern w:val="0"/>
          <w:sz w:val="32"/>
          <w:szCs w:val="32"/>
          <w:lang w:val="en-US" w:eastAsia="zh-CN"/>
        </w:rPr>
        <w:t>注销登记</w:t>
      </w:r>
      <w:r>
        <w:rPr>
          <w:rFonts w:hint="eastAsia" w:ascii="仿宋_GB2312" w:hAnsi="仿宋_GB2312" w:eastAsia="仿宋_GB2312" w:cs="仿宋_GB2312"/>
          <w:color w:val="000000"/>
          <w:kern w:val="0"/>
          <w:sz w:val="32"/>
          <w:szCs w:val="32"/>
        </w:rPr>
        <w:t>一案，现已调查终结。</w:t>
      </w:r>
      <w:r>
        <w:rPr>
          <w:rFonts w:hint="eastAsia" w:ascii="仿宋_GB2312" w:hAnsi="仿宋_GB2312" w:eastAsia="仿宋_GB2312" w:cs="仿宋_GB2312"/>
          <w:color w:val="000000"/>
          <w:kern w:val="0"/>
          <w:sz w:val="32"/>
          <w:szCs w:val="32"/>
          <w:lang w:val="en-US" w:eastAsia="zh-CN"/>
        </w:rPr>
        <w:t>经查，</w:t>
      </w:r>
      <w:r>
        <w:rPr>
          <w:rFonts w:hint="eastAsia" w:ascii="仿宋_GB2312" w:hAnsi="仿宋_GB2312" w:eastAsia="仿宋_GB2312" w:cs="仿宋_GB2312"/>
          <w:color w:val="000000"/>
          <w:kern w:val="0"/>
          <w:sz w:val="32"/>
          <w:szCs w:val="32"/>
          <w:lang w:eastAsia="zh-CN"/>
        </w:rPr>
        <w:t>原武汉人合口腔门诊部有限公司四新分公司</w:t>
      </w:r>
      <w:r>
        <w:rPr>
          <w:rFonts w:hint="eastAsia" w:ascii="仿宋_GB2312" w:hAnsi="仿宋_GB2312" w:eastAsia="仿宋_GB2312" w:cs="仿宋_GB2312"/>
          <w:color w:val="000000"/>
          <w:kern w:val="0"/>
          <w:sz w:val="32"/>
          <w:szCs w:val="32"/>
          <w:lang w:val="en-US" w:eastAsia="zh-CN"/>
        </w:rPr>
        <w:t>于</w:t>
      </w:r>
      <w:r>
        <w:rPr>
          <w:rFonts w:hint="eastAsia" w:ascii="仿宋_GB2312" w:hAnsi="仿宋_GB2312" w:eastAsia="仿宋_GB2312" w:cs="仿宋_GB2312"/>
          <w:color w:val="000000"/>
          <w:kern w:val="0"/>
          <w:sz w:val="32"/>
          <w:szCs w:val="32"/>
          <w:highlight w:val="none"/>
          <w:lang w:val="en-US" w:eastAsia="zh-CN"/>
        </w:rPr>
        <w:t>2025年12月19日</w:t>
      </w:r>
      <w:r>
        <w:rPr>
          <w:rFonts w:hint="eastAsia" w:ascii="仿宋_GB2312" w:hAnsi="仿宋_GB2312" w:eastAsia="仿宋_GB2312" w:cs="仿宋_GB2312"/>
          <w:color w:val="000000"/>
          <w:kern w:val="0"/>
          <w:sz w:val="32"/>
          <w:szCs w:val="32"/>
          <w:lang w:val="en-US" w:eastAsia="zh-CN"/>
        </w:rPr>
        <w:t>向登记机关申请办理的注销登记，申请材料齐全、符合法定形式，现有证据不足以认定</w:t>
      </w:r>
      <w:r>
        <w:rPr>
          <w:rFonts w:hint="eastAsia" w:ascii="仿宋_GB2312" w:hAnsi="仿宋_GB2312" w:eastAsia="仿宋_GB2312" w:cs="仿宋_GB2312"/>
          <w:color w:val="000000"/>
          <w:kern w:val="0"/>
          <w:sz w:val="32"/>
          <w:szCs w:val="32"/>
          <w:lang w:eastAsia="zh-CN"/>
        </w:rPr>
        <w:t>原武汉人合口腔门诊部有限公司四新分公司</w:t>
      </w:r>
      <w:r>
        <w:rPr>
          <w:rFonts w:hint="eastAsia" w:ascii="仿宋_GB2312" w:hAnsi="仿宋_GB2312" w:eastAsia="仿宋_GB2312" w:cs="仿宋_GB2312"/>
          <w:color w:val="000000"/>
          <w:kern w:val="0"/>
          <w:sz w:val="32"/>
          <w:szCs w:val="32"/>
          <w:lang w:val="en-US" w:eastAsia="zh-CN"/>
        </w:rPr>
        <w:t>存在以提供虚假材料取得登记的行为</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故，本案不符合《中华人民共和国行政许可法》第六十九条的规定，本局拟决定不予撤销原武汉人合口腔门诊部有限公司四新分公司的注销登记。</w:t>
      </w:r>
    </w:p>
    <w:p w14:paraId="21717D14">
      <w:pPr>
        <w:keepNext w:val="0"/>
        <w:keepLines w:val="0"/>
        <w:pageBreakBefore w:val="0"/>
        <w:widowControl/>
        <w:shd w:val="clear" w:color="auto"/>
        <w:kinsoku/>
        <w:wordWrap w:val="0"/>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w:t>
      </w:r>
      <w:r>
        <w:rPr>
          <w:rFonts w:hint="eastAsia" w:ascii="仿宋_GB2312" w:hAnsi="仿宋_GB2312" w:eastAsia="仿宋_GB2312" w:cs="仿宋_GB2312"/>
          <w:color w:val="000000"/>
          <w:kern w:val="0"/>
          <w:sz w:val="32"/>
          <w:szCs w:val="32"/>
          <w:lang w:val="en-US" w:eastAsia="zh-CN"/>
        </w:rPr>
        <w:t>不予</w:t>
      </w:r>
      <w:r>
        <w:rPr>
          <w:rFonts w:hint="eastAsia" w:ascii="仿宋_GB2312" w:hAnsi="仿宋_GB2312" w:eastAsia="仿宋_GB2312" w:cs="仿宋_GB2312"/>
          <w:color w:val="000000"/>
          <w:kern w:val="0"/>
          <w:sz w:val="32"/>
          <w:szCs w:val="32"/>
        </w:rPr>
        <w:t>撤销</w:t>
      </w:r>
      <w:r>
        <w:rPr>
          <w:rFonts w:hint="eastAsia" w:ascii="仿宋_GB2312" w:hAnsi="仿宋_GB2312" w:eastAsia="仿宋_GB2312" w:cs="仿宋_GB2312"/>
          <w:color w:val="000000"/>
          <w:kern w:val="0"/>
          <w:sz w:val="32"/>
          <w:szCs w:val="32"/>
          <w:lang w:eastAsia="zh-CN"/>
        </w:rPr>
        <w:t>原武汉人合口腔门诊部有限公司四新分公司</w:t>
      </w:r>
      <w:r>
        <w:rPr>
          <w:rFonts w:hint="eastAsia" w:ascii="仿宋_GB2312" w:hAnsi="仿宋_GB2312" w:eastAsia="仿宋_GB2312" w:cs="仿宋_GB2312"/>
          <w:color w:val="000000"/>
          <w:kern w:val="0"/>
          <w:sz w:val="32"/>
          <w:szCs w:val="32"/>
          <w:lang w:val="en-US" w:eastAsia="zh-CN"/>
        </w:rPr>
        <w:t>注销登记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原武汉人合口腔门诊部有限公司四新分公司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原武汉人合口腔门诊部有限公司四新分公司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4FBE18AE">
      <w:pPr>
        <w:keepNext w:val="0"/>
        <w:keepLines w:val="0"/>
        <w:pageBreakBefore w:val="0"/>
        <w:widowControl/>
        <w:shd w:val="clear" w:color="auto"/>
        <w:kinsoku/>
        <w:wordWrap w:val="0"/>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rPr>
      </w:pPr>
    </w:p>
    <w:p w14:paraId="39675C90">
      <w:pPr>
        <w:keepNext w:val="0"/>
        <w:keepLines w:val="0"/>
        <w:pageBreakBefore w:val="0"/>
        <w:widowControl/>
        <w:shd w:val="clear" w:color="auto"/>
        <w:kinsoku/>
        <w:wordWrap w:val="0"/>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rPr>
      </w:pPr>
      <w:bookmarkStart w:id="0" w:name="_GoBack"/>
      <w:bookmarkEnd w:id="0"/>
      <w:r>
        <w:rPr>
          <w:rFonts w:hint="eastAsia" w:ascii="仿宋_GB2312" w:hAnsi="仿宋_GB2312" w:eastAsia="仿宋_GB2312" w:cs="仿宋_GB2312"/>
          <w:color w:val="000000"/>
          <w:kern w:val="0"/>
          <w:sz w:val="32"/>
          <w:szCs w:val="32"/>
        </w:rPr>
        <w:br w:type="textWrapping"/>
      </w:r>
    </w:p>
    <w:p w14:paraId="0E4D501F">
      <w:pPr>
        <w:keepNext w:val="0"/>
        <w:keepLines w:val="0"/>
        <w:pageBreakBefore w:val="0"/>
        <w:widowControl/>
        <w:shd w:val="clear" w:color="auto"/>
        <w:kinsoku/>
        <w:wordWrap w:val="0"/>
        <w:overflowPunct/>
        <w:topLinePunct w:val="0"/>
        <w:autoSpaceDE/>
        <w:autoSpaceDN/>
        <w:bidi w:val="0"/>
        <w:adjustRightInd/>
        <w:snapToGrid/>
        <w:spacing w:line="580" w:lineRule="exact"/>
        <w:ind w:firstLine="480"/>
        <w:jc w:val="righ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27CD9C11">
      <w:pPr>
        <w:keepNext w:val="0"/>
        <w:keepLines w:val="0"/>
        <w:pageBreakBefore w:val="0"/>
        <w:widowControl/>
        <w:shd w:val="clear" w:color="auto"/>
        <w:kinsoku/>
        <w:wordWrap w:val="0"/>
        <w:overflowPunct/>
        <w:topLinePunct w:val="0"/>
        <w:autoSpaceDE/>
        <w:autoSpaceDN/>
        <w:bidi w:val="0"/>
        <w:adjustRightInd/>
        <w:snapToGrid/>
        <w:spacing w:line="580" w:lineRule="exact"/>
        <w:ind w:left="0" w:leftChars="0" w:firstLine="526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7531542"/>
    <w:rsid w:val="07710E43"/>
    <w:rsid w:val="07E62DB9"/>
    <w:rsid w:val="08AA4251"/>
    <w:rsid w:val="09B30A8C"/>
    <w:rsid w:val="0B5323BE"/>
    <w:rsid w:val="0BAD6CE1"/>
    <w:rsid w:val="0BFF0CCC"/>
    <w:rsid w:val="0D241027"/>
    <w:rsid w:val="0DA150A1"/>
    <w:rsid w:val="0DD73C46"/>
    <w:rsid w:val="0FFC7BF2"/>
    <w:rsid w:val="136D2BC5"/>
    <w:rsid w:val="13B65639"/>
    <w:rsid w:val="14602A16"/>
    <w:rsid w:val="17135C81"/>
    <w:rsid w:val="19D44DCE"/>
    <w:rsid w:val="1AC179D3"/>
    <w:rsid w:val="1B8975FF"/>
    <w:rsid w:val="1F1848D8"/>
    <w:rsid w:val="205666AB"/>
    <w:rsid w:val="22040684"/>
    <w:rsid w:val="224D22D1"/>
    <w:rsid w:val="22A72AC2"/>
    <w:rsid w:val="22E37C20"/>
    <w:rsid w:val="25A16D94"/>
    <w:rsid w:val="269934FC"/>
    <w:rsid w:val="2B5070A8"/>
    <w:rsid w:val="2C895026"/>
    <w:rsid w:val="2EFB6DA3"/>
    <w:rsid w:val="2F9C4D38"/>
    <w:rsid w:val="3042213C"/>
    <w:rsid w:val="30BF6C37"/>
    <w:rsid w:val="33212B68"/>
    <w:rsid w:val="339B7498"/>
    <w:rsid w:val="34E96833"/>
    <w:rsid w:val="353123D0"/>
    <w:rsid w:val="373D374F"/>
    <w:rsid w:val="373F28FB"/>
    <w:rsid w:val="381A40E6"/>
    <w:rsid w:val="38D56A50"/>
    <w:rsid w:val="3DA81FA9"/>
    <w:rsid w:val="3E5C0681"/>
    <w:rsid w:val="3EC715D1"/>
    <w:rsid w:val="4037255F"/>
    <w:rsid w:val="42E74E71"/>
    <w:rsid w:val="431C1B20"/>
    <w:rsid w:val="440A6A93"/>
    <w:rsid w:val="44237F67"/>
    <w:rsid w:val="44F04540"/>
    <w:rsid w:val="476D4D2D"/>
    <w:rsid w:val="4B2C60A9"/>
    <w:rsid w:val="4D697F25"/>
    <w:rsid w:val="4EF3195A"/>
    <w:rsid w:val="4F210DEA"/>
    <w:rsid w:val="519C54AA"/>
    <w:rsid w:val="524579D6"/>
    <w:rsid w:val="53104E81"/>
    <w:rsid w:val="54DB49FD"/>
    <w:rsid w:val="55571271"/>
    <w:rsid w:val="5584375A"/>
    <w:rsid w:val="560B126A"/>
    <w:rsid w:val="562B5D06"/>
    <w:rsid w:val="58190736"/>
    <w:rsid w:val="58902B1E"/>
    <w:rsid w:val="5D612764"/>
    <w:rsid w:val="5F123F0E"/>
    <w:rsid w:val="60D96AD3"/>
    <w:rsid w:val="643E3F21"/>
    <w:rsid w:val="64C16ABB"/>
    <w:rsid w:val="6742114D"/>
    <w:rsid w:val="68926115"/>
    <w:rsid w:val="6AC36259"/>
    <w:rsid w:val="6BD126F0"/>
    <w:rsid w:val="6EA55FCA"/>
    <w:rsid w:val="6F9533DB"/>
    <w:rsid w:val="6FFF5D1B"/>
    <w:rsid w:val="71EC6494"/>
    <w:rsid w:val="722021E3"/>
    <w:rsid w:val="73263118"/>
    <w:rsid w:val="762C3C4F"/>
    <w:rsid w:val="765C34D4"/>
    <w:rsid w:val="76987548"/>
    <w:rsid w:val="774F7B7A"/>
    <w:rsid w:val="77580438"/>
    <w:rsid w:val="77E837A3"/>
    <w:rsid w:val="7B604218"/>
    <w:rsid w:val="7D4C41E3"/>
    <w:rsid w:val="7DB0771E"/>
    <w:rsid w:val="7DB33D76"/>
    <w:rsid w:val="7F17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565</Words>
  <Characters>589</Characters>
  <Lines>5</Lines>
  <Paragraphs>1</Paragraphs>
  <TotalTime>14</TotalTime>
  <ScaleCrop>false</ScaleCrop>
  <LinksUpToDate>false</LinksUpToDate>
  <CharactersWithSpaces>595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pinklee</cp:lastModifiedBy>
  <cp:lastPrinted>2026-06-17T03:33:49Z</cp:lastPrinted>
  <dcterms:modified xsi:type="dcterms:W3CDTF">2026-06-17T03:34:06Z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C50DAB0FF5C3497CA6A2E9047F9EE54A_13</vt:lpwstr>
  </property>
  <property fmtid="{D5CDD505-2E9C-101B-9397-08002B2CF9AE}" pid="4" name="KSOTemplateDocerSaveRecord">
    <vt:lpwstr>eyJoZGlkIjoiNmNmNzI2ZWQ3YTQ1NTY5NzNkZGM0Yzg2ZThiZjY4M2YiLCJ1c2VySWQiOiIyODEwNjg2MzgifQ==</vt:lpwstr>
  </property>
</Properties>
</file>