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AEACE"/>
  <w:body>
    <w:p w14:paraId="1CADD230">
      <w:pPr>
        <w:keepNext w:val="0"/>
        <w:keepLines w:val="0"/>
        <w:pageBreakBefore w:val="0"/>
        <w:kinsoku/>
        <w:wordWrap/>
        <w:overflowPunct/>
        <w:topLinePunct w:val="0"/>
        <w:autoSpaceDE/>
        <w:autoSpaceDN/>
        <w:bidi w:val="0"/>
        <w:adjustRightInd w:val="0"/>
        <w:snapToGrid w:val="0"/>
        <w:spacing w:line="480" w:lineRule="exact"/>
        <w:jc w:val="center"/>
        <w:textAlignment w:val="auto"/>
        <w:outlineLvl w:val="9"/>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val="en-US" w:eastAsia="zh-CN" w:bidi="ar"/>
        </w:rPr>
        <w:t>武汉市汉阳区行政审批局不予</w:t>
      </w:r>
      <w:r>
        <w:rPr>
          <w:rFonts w:hint="eastAsia" w:ascii="方正小标宋_GBK" w:hAnsi="方正小标宋_GBK" w:eastAsia="方正小标宋_GBK" w:cs="方正小标宋_GBK"/>
          <w:bCs/>
          <w:sz w:val="44"/>
          <w:szCs w:val="44"/>
          <w:lang w:bidi="ar"/>
        </w:rPr>
        <w:t>撤销</w:t>
      </w:r>
      <w:r>
        <w:rPr>
          <w:rFonts w:hint="eastAsia" w:ascii="方正小标宋_GBK" w:hAnsi="方正小标宋_GBK" w:eastAsia="方正小标宋_GBK" w:cs="方正小标宋_GBK"/>
          <w:bCs/>
          <w:sz w:val="44"/>
          <w:szCs w:val="44"/>
          <w:lang w:eastAsia="zh-CN" w:bidi="ar"/>
        </w:rPr>
        <w:t>武汉振宏大件运输设备安装有限公司</w:t>
      </w:r>
      <w:r>
        <w:rPr>
          <w:rFonts w:hint="eastAsia" w:ascii="方正小标宋_GBK" w:hAnsi="方正小标宋_GBK" w:eastAsia="方正小标宋_GBK" w:cs="方正小标宋_GBK"/>
          <w:bCs/>
          <w:sz w:val="44"/>
          <w:szCs w:val="44"/>
          <w:lang w:val="en-US" w:eastAsia="zh-CN" w:bidi="ar"/>
        </w:rPr>
        <w:t>财务负责人（邓颖盈）备案</w:t>
      </w:r>
      <w:r>
        <w:rPr>
          <w:rFonts w:hint="eastAsia" w:ascii="方正小标宋_GBK" w:hAnsi="方正小标宋_GBK" w:eastAsia="方正小标宋_GBK" w:cs="方正小标宋_GBK"/>
          <w:bCs/>
          <w:sz w:val="44"/>
          <w:szCs w:val="44"/>
          <w:lang w:bidi="ar"/>
        </w:rPr>
        <w:t>处理决定书</w:t>
      </w:r>
    </w:p>
    <w:p w14:paraId="45233D91">
      <w:pPr>
        <w:keepNext w:val="0"/>
        <w:keepLines w:val="0"/>
        <w:pageBreakBefore w:val="0"/>
        <w:kinsoku/>
        <w:wordWrap/>
        <w:overflowPunct/>
        <w:topLinePunct w:val="0"/>
        <w:autoSpaceDE/>
        <w:autoSpaceDN/>
        <w:bidi w:val="0"/>
        <w:adjustRightInd w:val="0"/>
        <w:snapToGrid w:val="0"/>
        <w:spacing w:line="480" w:lineRule="exact"/>
        <w:jc w:val="center"/>
        <w:textAlignment w:val="auto"/>
        <w:outlineLvl w:val="9"/>
        <w:rPr>
          <w:rFonts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阳审</w:t>
      </w:r>
      <w:r>
        <w:rPr>
          <w:rFonts w:hint="eastAsia" w:ascii="楷体_GB2312" w:hAnsi="楷体_GB2312" w:eastAsia="楷体_GB2312" w:cs="楷体_GB2312"/>
          <w:sz w:val="32"/>
          <w:szCs w:val="32"/>
          <w:lang w:val="en-US" w:eastAsia="zh-CN" w:bidi="ar"/>
        </w:rPr>
        <w:t>不</w:t>
      </w:r>
      <w:r>
        <w:rPr>
          <w:rFonts w:hint="eastAsia" w:ascii="楷体_GB2312" w:hAnsi="楷体_GB2312" w:eastAsia="楷体_GB2312" w:cs="楷体_GB2312"/>
          <w:sz w:val="32"/>
          <w:szCs w:val="32"/>
          <w:lang w:bidi="ar"/>
        </w:rPr>
        <w:t>撤决字〔202</w:t>
      </w:r>
      <w:r>
        <w:rPr>
          <w:rFonts w:hint="eastAsia" w:ascii="楷体_GB2312" w:hAnsi="楷体_GB2312" w:eastAsia="楷体_GB2312" w:cs="楷体_GB2312"/>
          <w:sz w:val="32"/>
          <w:szCs w:val="32"/>
          <w:lang w:val="en-US" w:eastAsia="zh-CN" w:bidi="ar"/>
        </w:rPr>
        <w:t>6</w:t>
      </w:r>
      <w:r>
        <w:rPr>
          <w:rFonts w:hint="eastAsia" w:ascii="楷体_GB2312" w:hAnsi="楷体_GB2312" w:eastAsia="楷体_GB2312" w:cs="楷体_GB2312"/>
          <w:sz w:val="32"/>
          <w:szCs w:val="32"/>
          <w:lang w:bidi="ar"/>
        </w:rPr>
        <w:t>〕</w:t>
      </w:r>
      <w:r>
        <w:rPr>
          <w:rFonts w:hint="eastAsia" w:ascii="楷体_GB2312" w:hAnsi="楷体_GB2312" w:eastAsia="楷体_GB2312" w:cs="楷体_GB2312"/>
          <w:sz w:val="32"/>
          <w:szCs w:val="32"/>
          <w:lang w:val="en-US" w:eastAsia="zh-CN" w:bidi="ar"/>
        </w:rPr>
        <w:t>26</w:t>
      </w:r>
      <w:r>
        <w:rPr>
          <w:rFonts w:hint="eastAsia" w:ascii="楷体_GB2312" w:hAnsi="楷体_GB2312" w:eastAsia="楷体_GB2312" w:cs="楷体_GB2312"/>
          <w:sz w:val="32"/>
          <w:szCs w:val="32"/>
          <w:lang w:bidi="ar"/>
        </w:rPr>
        <w:t>号</w:t>
      </w:r>
    </w:p>
    <w:p w14:paraId="3C7F85B5">
      <w:pPr>
        <w:keepNext w:val="0"/>
        <w:keepLines w:val="0"/>
        <w:pageBreakBefore w:val="0"/>
        <w:widowControl w:val="0"/>
        <w:kinsoku/>
        <w:wordWrap/>
        <w:overflowPunct/>
        <w:topLinePunct w:val="0"/>
        <w:autoSpaceDE/>
        <w:autoSpaceDN/>
        <w:bidi w:val="0"/>
        <w:adjustRightInd w:val="0"/>
        <w:snapToGrid w:val="0"/>
        <w:spacing w:line="340" w:lineRule="exact"/>
        <w:jc w:val="center"/>
        <w:textAlignment w:val="auto"/>
        <w:outlineLvl w:val="9"/>
        <w:rPr>
          <w:rFonts w:ascii="楷体_GB2312" w:hAnsi="楷体_GB2312" w:eastAsia="楷体_GB2312" w:cs="楷体_GB2312"/>
          <w:sz w:val="32"/>
          <w:szCs w:val="32"/>
          <w:lang w:bidi="ar"/>
        </w:rPr>
      </w:pPr>
    </w:p>
    <w:p w14:paraId="5B13CC1F">
      <w:pPr>
        <w:keepNext w:val="0"/>
        <w:keepLines w:val="0"/>
        <w:pageBreakBefore w:val="0"/>
        <w:widowControl/>
        <w:kinsoku/>
        <w:wordWrap/>
        <w:overflowPunct/>
        <w:topLinePunct w:val="0"/>
        <w:autoSpaceDE/>
        <w:autoSpaceDN/>
        <w:bidi w:val="0"/>
        <w:adjustRightInd w:val="0"/>
        <w:snapToGrid w:val="0"/>
        <w:spacing w:line="480" w:lineRule="exact"/>
        <w:ind w:firstLine="800" w:firstLineChars="250"/>
        <w:jc w:val="left"/>
        <w:textAlignment w:val="auto"/>
        <w:outlineLvl w:val="9"/>
        <w:rPr>
          <w:rFonts w:hint="eastAsia" w:ascii="仿宋" w:hAnsi="仿宋" w:eastAsia="仿宋" w:cs="仿宋_GB2312"/>
          <w:kern w:val="0"/>
          <w:sz w:val="32"/>
          <w:szCs w:val="32"/>
          <w:lang w:eastAsia="zh-CN" w:bidi="ar"/>
        </w:rPr>
      </w:pPr>
      <w:r>
        <w:rPr>
          <w:rFonts w:hint="eastAsia" w:ascii="仿宋" w:hAnsi="仿宋" w:eastAsia="仿宋" w:cs="仿宋_GB2312"/>
          <w:kern w:val="0"/>
          <w:sz w:val="32"/>
          <w:szCs w:val="32"/>
          <w:lang w:val="en-US" w:eastAsia="zh-CN" w:bidi="ar"/>
        </w:rPr>
        <w:t>当事人</w:t>
      </w:r>
      <w:r>
        <w:rPr>
          <w:rFonts w:hint="eastAsia" w:ascii="仿宋" w:hAnsi="仿宋" w:eastAsia="仿宋" w:cs="仿宋_GB2312"/>
          <w:kern w:val="0"/>
          <w:sz w:val="32"/>
          <w:szCs w:val="32"/>
          <w:lang w:bidi="ar"/>
        </w:rPr>
        <w:t>：</w:t>
      </w:r>
      <w:r>
        <w:rPr>
          <w:rFonts w:hint="eastAsia" w:ascii="仿宋" w:hAnsi="仿宋" w:eastAsia="仿宋" w:cs="仿宋_GB2312"/>
          <w:kern w:val="0"/>
          <w:sz w:val="32"/>
          <w:szCs w:val="32"/>
          <w:lang w:eastAsia="zh-CN" w:bidi="ar"/>
        </w:rPr>
        <w:t>武汉振宏大件运输设备安装有限公司</w:t>
      </w:r>
    </w:p>
    <w:p w14:paraId="6C3CBD3F">
      <w:pPr>
        <w:keepNext w:val="0"/>
        <w:keepLines w:val="0"/>
        <w:pageBreakBefore w:val="0"/>
        <w:widowControl/>
        <w:kinsoku/>
        <w:wordWrap/>
        <w:overflowPunct/>
        <w:topLinePunct w:val="0"/>
        <w:autoSpaceDE/>
        <w:autoSpaceDN/>
        <w:bidi w:val="0"/>
        <w:adjustRightInd w:val="0"/>
        <w:snapToGrid w:val="0"/>
        <w:spacing w:line="480" w:lineRule="exact"/>
        <w:ind w:firstLine="800" w:firstLineChars="250"/>
        <w:jc w:val="left"/>
        <w:textAlignment w:val="auto"/>
        <w:outlineLvl w:val="9"/>
        <w:rPr>
          <w:rFonts w:hint="eastAsia" w:ascii="仿宋" w:hAnsi="仿宋" w:eastAsia="仿宋" w:cs="仿宋_GB2312"/>
          <w:kern w:val="0"/>
          <w:sz w:val="32"/>
          <w:szCs w:val="32"/>
          <w:lang w:val="en-US" w:eastAsia="zh-CN" w:bidi="ar"/>
        </w:rPr>
      </w:pPr>
      <w:r>
        <w:rPr>
          <w:rFonts w:hint="eastAsia" w:ascii="仿宋" w:hAnsi="仿宋" w:eastAsia="仿宋" w:cs="仿宋_GB2312"/>
          <w:kern w:val="0"/>
          <w:sz w:val="32"/>
          <w:szCs w:val="32"/>
          <w:lang w:bidi="ar"/>
        </w:rPr>
        <w:t>统一社会信用代码：</w:t>
      </w:r>
      <w:r>
        <w:rPr>
          <w:rFonts w:hint="eastAsia" w:ascii="仿宋" w:hAnsi="仿宋" w:eastAsia="仿宋" w:cs="仿宋_GB2312"/>
          <w:kern w:val="0"/>
          <w:sz w:val="32"/>
          <w:szCs w:val="32"/>
          <w:lang w:val="en-US" w:eastAsia="zh-CN" w:bidi="ar"/>
        </w:rPr>
        <w:t>91420105669519277A</w:t>
      </w:r>
    </w:p>
    <w:p w14:paraId="32159E77">
      <w:pPr>
        <w:keepNext w:val="0"/>
        <w:keepLines w:val="0"/>
        <w:pageBreakBefore w:val="0"/>
        <w:widowControl/>
        <w:kinsoku/>
        <w:wordWrap/>
        <w:overflowPunct/>
        <w:topLinePunct w:val="0"/>
        <w:autoSpaceDE/>
        <w:autoSpaceDN/>
        <w:bidi w:val="0"/>
        <w:adjustRightInd w:val="0"/>
        <w:snapToGrid w:val="0"/>
        <w:spacing w:line="480" w:lineRule="exact"/>
        <w:jc w:val="left"/>
        <w:textAlignment w:val="auto"/>
        <w:outlineLvl w:val="9"/>
        <w:rPr>
          <w:rFonts w:hint="default" w:ascii="仿宋" w:hAnsi="仿宋" w:eastAsia="仿宋" w:cs="仿宋_GB2312"/>
          <w:sz w:val="32"/>
          <w:szCs w:val="32"/>
          <w:lang w:val="en-US" w:eastAsia="zh-CN"/>
        </w:rPr>
      </w:pPr>
      <w:r>
        <w:rPr>
          <w:rFonts w:hint="default" w:ascii="仿宋" w:hAnsi="仿宋" w:eastAsia="仿宋" w:cs="仿宋_GB2312"/>
          <w:kern w:val="0"/>
          <w:sz w:val="32"/>
          <w:szCs w:val="32"/>
          <w:lang w:bidi="ar"/>
        </w:rPr>
        <w:t xml:space="preserve">     </w:t>
      </w:r>
      <w:r>
        <w:rPr>
          <w:rFonts w:hint="eastAsia" w:ascii="仿宋" w:hAnsi="仿宋" w:eastAsia="仿宋" w:cs="仿宋_GB2312"/>
          <w:kern w:val="0"/>
          <w:sz w:val="32"/>
          <w:szCs w:val="32"/>
          <w:lang w:bidi="ar"/>
        </w:rPr>
        <w:t>住址：</w:t>
      </w:r>
      <w:r>
        <w:rPr>
          <w:rFonts w:hint="eastAsia" w:ascii="仿宋" w:hAnsi="仿宋" w:eastAsia="仿宋" w:cs="仿宋_GB2312"/>
          <w:sz w:val="32"/>
          <w:szCs w:val="32"/>
          <w:lang w:eastAsia="zh-CN"/>
        </w:rPr>
        <w:t>武汉市汉阳区金福路18号1号楼6楼607室</w:t>
      </w:r>
    </w:p>
    <w:p w14:paraId="6E09C406">
      <w:pPr>
        <w:keepNext w:val="0"/>
        <w:keepLines w:val="0"/>
        <w:pageBreakBefore w:val="0"/>
        <w:widowControl/>
        <w:kinsoku/>
        <w:wordWrap/>
        <w:overflowPunct/>
        <w:topLinePunct w:val="0"/>
        <w:autoSpaceDE/>
        <w:autoSpaceDN/>
        <w:bidi w:val="0"/>
        <w:adjustRightInd w:val="0"/>
        <w:snapToGrid w:val="0"/>
        <w:spacing w:line="480" w:lineRule="exact"/>
        <w:ind w:firstLine="800" w:firstLineChars="250"/>
        <w:jc w:val="left"/>
        <w:textAlignment w:val="auto"/>
        <w:outlineLvl w:val="9"/>
        <w:rPr>
          <w:rFonts w:hint="eastAsia" w:ascii="仿宋" w:hAnsi="仿宋" w:eastAsia="仿宋" w:cs="仿宋_GB2312"/>
          <w:sz w:val="32"/>
          <w:szCs w:val="32"/>
          <w:lang w:val="en-US" w:eastAsia="zh-CN"/>
        </w:rPr>
      </w:pPr>
      <w:r>
        <w:rPr>
          <w:rFonts w:hint="eastAsia" w:ascii="仿宋" w:hAnsi="仿宋" w:eastAsia="仿宋" w:cs="仿宋_GB2312"/>
          <w:kern w:val="0"/>
          <w:sz w:val="32"/>
          <w:szCs w:val="32"/>
          <w:lang w:bidi="ar"/>
        </w:rPr>
        <w:t>法定代表人：</w:t>
      </w:r>
      <w:r>
        <w:rPr>
          <w:rFonts w:hint="eastAsia" w:ascii="仿宋" w:hAnsi="仿宋" w:eastAsia="仿宋" w:cs="仿宋_GB2312"/>
          <w:sz w:val="32"/>
          <w:szCs w:val="32"/>
          <w:lang w:eastAsia="zh-CN"/>
        </w:rPr>
        <w:t>王文华</w:t>
      </w:r>
    </w:p>
    <w:p w14:paraId="795AE503">
      <w:pPr>
        <w:keepNext w:val="0"/>
        <w:keepLines w:val="0"/>
        <w:pageBreakBefore w:val="0"/>
        <w:widowControl/>
        <w:kinsoku/>
        <w:wordWrap w:val="0"/>
        <w:overflowPunct/>
        <w:topLinePunct w:val="0"/>
        <w:autoSpaceDE/>
        <w:autoSpaceDN/>
        <w:bidi w:val="0"/>
        <w:adjustRightInd w:val="0"/>
        <w:snapToGrid w:val="0"/>
        <w:spacing w:line="480" w:lineRule="exact"/>
        <w:ind w:firstLine="640" w:firstLineChars="200"/>
        <w:jc w:val="left"/>
        <w:textAlignment w:val="auto"/>
        <w:outlineLvl w:val="9"/>
        <w:rPr>
          <w:rFonts w:hint="default" w:ascii="仿宋" w:hAnsi="仿宋" w:eastAsia="仿宋" w:cs="仿宋_GB2312"/>
          <w:kern w:val="0"/>
          <w:sz w:val="32"/>
          <w:szCs w:val="32"/>
          <w:lang w:val="en-US" w:eastAsia="zh-CN" w:bidi="ar"/>
        </w:rPr>
      </w:pPr>
      <w:bookmarkStart w:id="0" w:name="_GoBack"/>
      <w:bookmarkEnd w:id="0"/>
      <w:r>
        <w:rPr>
          <w:rFonts w:hint="eastAsia" w:ascii="仿宋" w:hAnsi="仿宋" w:eastAsia="仿宋" w:cs="仿宋_GB2312"/>
          <w:kern w:val="0"/>
          <w:sz w:val="32"/>
          <w:szCs w:val="32"/>
          <w:lang w:bidi="ar"/>
        </w:rPr>
        <w:t>由本局调查处理的</w:t>
      </w:r>
      <w:r>
        <w:rPr>
          <w:rFonts w:hint="eastAsia" w:ascii="仿宋" w:hAnsi="仿宋" w:eastAsia="仿宋" w:cs="仿宋_GB2312"/>
          <w:kern w:val="0"/>
          <w:sz w:val="32"/>
          <w:szCs w:val="32"/>
          <w:lang w:eastAsia="zh-CN" w:bidi="ar"/>
        </w:rPr>
        <w:t>武汉振宏大件运输设备安装有限公司</w:t>
      </w:r>
      <w:r>
        <w:rPr>
          <w:rFonts w:hint="eastAsia" w:ascii="仿宋" w:hAnsi="仿宋" w:eastAsia="仿宋" w:cs="仿宋_GB2312"/>
          <w:kern w:val="0"/>
          <w:sz w:val="32"/>
          <w:szCs w:val="32"/>
          <w:lang w:val="en-US" w:eastAsia="zh-CN" w:bidi="ar"/>
        </w:rPr>
        <w:t>涉嫌</w:t>
      </w:r>
      <w:r>
        <w:rPr>
          <w:rFonts w:hint="eastAsia" w:ascii="仿宋" w:hAnsi="仿宋" w:eastAsia="仿宋" w:cs="仿宋_GB2312"/>
          <w:kern w:val="0"/>
          <w:sz w:val="32"/>
          <w:szCs w:val="32"/>
          <w:lang w:bidi="ar"/>
        </w:rPr>
        <w:t>提交虚假材料取得公司</w:t>
      </w:r>
      <w:r>
        <w:rPr>
          <w:rFonts w:hint="eastAsia" w:ascii="仿宋" w:hAnsi="仿宋" w:eastAsia="仿宋" w:cs="仿宋_GB2312"/>
          <w:kern w:val="0"/>
          <w:sz w:val="32"/>
          <w:szCs w:val="32"/>
          <w:lang w:val="en-US" w:eastAsia="zh-CN" w:bidi="ar"/>
        </w:rPr>
        <w:t>财务负责人备案</w:t>
      </w:r>
      <w:r>
        <w:rPr>
          <w:rFonts w:hint="eastAsia" w:ascii="仿宋" w:hAnsi="仿宋" w:eastAsia="仿宋" w:cs="仿宋_GB2312"/>
          <w:kern w:val="0"/>
          <w:sz w:val="32"/>
          <w:szCs w:val="32"/>
          <w:lang w:bidi="ar"/>
        </w:rPr>
        <w:t>一案，现已调查终结。</w:t>
      </w:r>
      <w:r>
        <w:rPr>
          <w:rFonts w:hint="eastAsia" w:ascii="仿宋" w:hAnsi="仿宋" w:eastAsia="仿宋" w:cs="仿宋_GB2312"/>
          <w:kern w:val="0"/>
          <w:sz w:val="32"/>
          <w:szCs w:val="32"/>
          <w:lang w:val="en-US" w:eastAsia="zh-CN" w:bidi="ar"/>
        </w:rPr>
        <w:t>经查，</w:t>
      </w:r>
      <w:r>
        <w:rPr>
          <w:rFonts w:hint="eastAsia" w:ascii="仿宋" w:hAnsi="仿宋" w:eastAsia="仿宋" w:cs="仿宋_GB2312"/>
          <w:kern w:val="0"/>
          <w:sz w:val="32"/>
          <w:szCs w:val="32"/>
          <w:lang w:eastAsia="zh-CN" w:bidi="ar"/>
        </w:rPr>
        <w:t>武汉振宏大件运输设备安装有限公司</w:t>
      </w:r>
      <w:r>
        <w:rPr>
          <w:rFonts w:hint="eastAsia" w:ascii="仿宋" w:hAnsi="仿宋" w:eastAsia="仿宋" w:cs="仿宋_GB2312"/>
          <w:kern w:val="0"/>
          <w:sz w:val="32"/>
          <w:szCs w:val="32"/>
          <w:lang w:val="en-US" w:eastAsia="zh-CN" w:bidi="ar"/>
        </w:rPr>
        <w:t>于2016年3月23日向登记机关申请办理的财务负责人备案，申请材料齐全、符合法定形式，现有证据不足以认定</w:t>
      </w:r>
      <w:r>
        <w:rPr>
          <w:rFonts w:hint="eastAsia" w:ascii="仿宋" w:hAnsi="仿宋" w:eastAsia="仿宋" w:cs="仿宋_GB2312"/>
          <w:kern w:val="0"/>
          <w:sz w:val="32"/>
          <w:szCs w:val="32"/>
          <w:lang w:eastAsia="zh-CN" w:bidi="ar"/>
        </w:rPr>
        <w:t>武汉振宏大件运输设备安装有限公司</w:t>
      </w:r>
      <w:r>
        <w:rPr>
          <w:rFonts w:hint="eastAsia" w:ascii="仿宋" w:hAnsi="仿宋" w:eastAsia="仿宋" w:cs="仿宋_GB2312"/>
          <w:kern w:val="0"/>
          <w:sz w:val="32"/>
          <w:szCs w:val="32"/>
          <w:lang w:val="en-US" w:eastAsia="zh-CN" w:bidi="ar"/>
        </w:rPr>
        <w:t>存在提供虚假材料取得登记的行为，本案不符合《中华人民共和国行政许可法》第六十九条及《中华人民共和国市场主体登记管理条例》第四十条规定的应当撤销或可以撤销的情形，现决定不予撤销武汉振宏大件运输设备安装有限公司的财务负责人备案</w:t>
      </w:r>
      <w:r>
        <w:rPr>
          <w:rFonts w:hint="eastAsia" w:ascii="仿宋" w:hAnsi="仿宋" w:eastAsia="仿宋" w:cs="仿宋_GB2312"/>
          <w:kern w:val="0"/>
          <w:sz w:val="32"/>
          <w:szCs w:val="32"/>
          <w:lang w:bidi="ar"/>
        </w:rPr>
        <w:t>。</w:t>
      </w:r>
    </w:p>
    <w:p w14:paraId="1495FC79">
      <w:pPr>
        <w:keepNext w:val="0"/>
        <w:keepLines w:val="0"/>
        <w:pageBreakBefore w:val="0"/>
        <w:kinsoku/>
        <w:wordWrap/>
        <w:overflowPunct/>
        <w:topLinePunct w:val="0"/>
        <w:autoSpaceDE/>
        <w:autoSpaceDN/>
        <w:bidi w:val="0"/>
        <w:spacing w:line="480" w:lineRule="exact"/>
        <w:ind w:firstLine="640"/>
        <w:textAlignment w:val="auto"/>
        <w:outlineLvl w:val="9"/>
        <w:rPr>
          <w:rFonts w:hint="eastAsia" w:ascii="仿宋" w:hAnsi="仿宋" w:eastAsia="仿宋" w:cs="仿宋_GB2312"/>
          <w:kern w:val="0"/>
          <w:sz w:val="32"/>
          <w:szCs w:val="32"/>
          <w:lang w:bidi="ar"/>
        </w:rPr>
      </w:pPr>
      <w:r>
        <w:rPr>
          <w:rFonts w:hint="eastAsia" w:ascii="仿宋" w:hAnsi="仿宋" w:eastAsia="仿宋" w:cs="仿宋_GB2312"/>
          <w:kern w:val="0"/>
          <w:sz w:val="32"/>
          <w:szCs w:val="32"/>
          <w:lang w:bidi="ar"/>
        </w:rPr>
        <w:t>如不服本决定，当事人或相关利害关系人可在收到本《</w:t>
      </w:r>
      <w:r>
        <w:rPr>
          <w:rFonts w:hint="eastAsia" w:ascii="仿宋" w:hAnsi="仿宋" w:eastAsia="仿宋" w:cs="仿宋_GB2312"/>
          <w:kern w:val="0"/>
          <w:sz w:val="32"/>
          <w:szCs w:val="32"/>
          <w:lang w:val="en-US" w:eastAsia="zh-CN" w:bidi="ar"/>
        </w:rPr>
        <w:t>武汉市汉阳区行政审批局不予</w:t>
      </w:r>
      <w:r>
        <w:rPr>
          <w:rFonts w:hint="eastAsia" w:ascii="仿宋" w:hAnsi="仿宋" w:eastAsia="仿宋" w:cs="仿宋_GB2312"/>
          <w:kern w:val="0"/>
          <w:sz w:val="32"/>
          <w:szCs w:val="32"/>
          <w:lang w:eastAsia="zh-CN" w:bidi="ar"/>
        </w:rPr>
        <w:t>撤销武汉振宏大件运输设备安装有限公司</w:t>
      </w:r>
      <w:r>
        <w:rPr>
          <w:rFonts w:hint="eastAsia" w:ascii="仿宋" w:hAnsi="仿宋" w:eastAsia="仿宋" w:cs="仿宋_GB2312"/>
          <w:kern w:val="0"/>
          <w:sz w:val="32"/>
          <w:szCs w:val="32"/>
          <w:lang w:val="en-US" w:eastAsia="zh-CN" w:bidi="ar"/>
        </w:rPr>
        <w:t>财务负责人备案</w:t>
      </w:r>
      <w:r>
        <w:rPr>
          <w:rFonts w:hint="eastAsia" w:ascii="仿宋" w:hAnsi="仿宋" w:eastAsia="仿宋" w:cs="仿宋_GB2312"/>
          <w:kern w:val="0"/>
          <w:sz w:val="32"/>
          <w:szCs w:val="32"/>
          <w:lang w:eastAsia="zh-CN" w:bidi="ar"/>
        </w:rPr>
        <w:t>处理决定书</w:t>
      </w:r>
      <w:r>
        <w:rPr>
          <w:rFonts w:hint="eastAsia" w:ascii="仿宋" w:hAnsi="仿宋" w:eastAsia="仿宋" w:cs="仿宋_GB2312"/>
          <w:kern w:val="0"/>
          <w:sz w:val="32"/>
          <w:szCs w:val="32"/>
          <w:lang w:bidi="ar"/>
        </w:rPr>
        <w:t>》之日起六十日向武汉市汉阳区人民政府申请行政复议，或者接到本处理决定之日起六个月内直接向</w:t>
      </w:r>
      <w:r>
        <w:rPr>
          <w:rFonts w:hint="eastAsia" w:ascii="仿宋" w:hAnsi="仿宋" w:eastAsia="仿宋" w:cs="仿宋_GB2312"/>
          <w:kern w:val="0"/>
          <w:sz w:val="32"/>
          <w:szCs w:val="32"/>
          <w:lang w:val="en-US" w:eastAsia="zh-CN" w:bidi="ar"/>
        </w:rPr>
        <w:t>有管辖权的</w:t>
      </w:r>
      <w:r>
        <w:rPr>
          <w:rFonts w:hint="eastAsia" w:ascii="仿宋" w:hAnsi="仿宋" w:eastAsia="仿宋" w:cs="仿宋_GB2312"/>
          <w:kern w:val="0"/>
          <w:sz w:val="32"/>
          <w:szCs w:val="32"/>
          <w:lang w:bidi="ar"/>
        </w:rPr>
        <w:t>人民法院提起行政诉讼</w:t>
      </w:r>
      <w:r>
        <w:rPr>
          <w:rFonts w:hint="eastAsia" w:ascii="仿宋" w:hAnsi="仿宋" w:eastAsia="仿宋" w:cs="仿宋_GB2312"/>
          <w:kern w:val="0"/>
          <w:sz w:val="32"/>
          <w:szCs w:val="32"/>
          <w:lang w:eastAsia="zh-CN" w:bidi="ar"/>
        </w:rPr>
        <w:t>。</w:t>
      </w:r>
      <w:r>
        <w:rPr>
          <w:rFonts w:hint="eastAsia" w:ascii="仿宋" w:hAnsi="仿宋" w:eastAsia="仿宋" w:cs="仿宋_GB2312"/>
          <w:kern w:val="0"/>
          <w:sz w:val="32"/>
          <w:szCs w:val="32"/>
          <w:lang w:bidi="ar"/>
        </w:rPr>
        <w:t xml:space="preserve"> </w:t>
      </w:r>
    </w:p>
    <w:p w14:paraId="4599578B">
      <w:pPr>
        <w:keepNext w:val="0"/>
        <w:keepLines w:val="0"/>
        <w:pageBreakBefore w:val="0"/>
        <w:widowControl w:val="0"/>
        <w:kinsoku/>
        <w:wordWrap/>
        <w:overflowPunct/>
        <w:topLinePunct w:val="0"/>
        <w:autoSpaceDE/>
        <w:autoSpaceDN/>
        <w:bidi w:val="0"/>
        <w:adjustRightInd/>
        <w:snapToGrid/>
        <w:spacing w:line="400" w:lineRule="exact"/>
        <w:ind w:firstLine="641"/>
        <w:textAlignment w:val="auto"/>
        <w:outlineLvl w:val="9"/>
        <w:rPr>
          <w:rFonts w:hint="eastAsia" w:ascii="仿宋" w:hAnsi="仿宋" w:eastAsia="仿宋" w:cs="仿宋_GB2312"/>
          <w:kern w:val="0"/>
          <w:sz w:val="32"/>
          <w:szCs w:val="32"/>
          <w:lang w:bidi="ar"/>
        </w:rPr>
      </w:pPr>
    </w:p>
    <w:p w14:paraId="01D63D4B">
      <w:pPr>
        <w:keepNext w:val="0"/>
        <w:keepLines w:val="0"/>
        <w:pageBreakBefore w:val="0"/>
        <w:kinsoku/>
        <w:wordWrap/>
        <w:overflowPunct/>
        <w:topLinePunct w:val="0"/>
        <w:autoSpaceDE/>
        <w:autoSpaceDN/>
        <w:bidi w:val="0"/>
        <w:spacing w:line="480" w:lineRule="exact"/>
        <w:ind w:firstLine="640"/>
        <w:textAlignment w:val="auto"/>
        <w:outlineLvl w:val="9"/>
        <w:rPr>
          <w:rFonts w:ascii="仿宋" w:hAnsi="仿宋" w:eastAsia="仿宋" w:cs="仿宋_GB2312"/>
          <w:kern w:val="0"/>
          <w:sz w:val="32"/>
          <w:szCs w:val="32"/>
          <w:lang w:bidi="ar"/>
        </w:rPr>
      </w:pPr>
      <w:r>
        <w:rPr>
          <w:rFonts w:hint="eastAsia" w:ascii="仿宋_GB2312" w:hAnsi="仿宋_GB2312" w:eastAsia="仿宋_GB2312" w:cs="仿宋_GB2312"/>
          <w:kern w:val="0"/>
          <w:sz w:val="32"/>
          <w:szCs w:val="32"/>
          <w:lang w:bidi="ar"/>
        </w:rPr>
        <w:t xml:space="preserve">                         </w:t>
      </w:r>
      <w:r>
        <w:rPr>
          <w:rFonts w:hint="eastAsia" w:ascii="仿宋_GB2312" w:hAnsi="仿宋_GB2312" w:eastAsia="仿宋_GB2312" w:cs="仿宋_GB2312"/>
          <w:kern w:val="0"/>
          <w:sz w:val="32"/>
          <w:szCs w:val="32"/>
          <w:lang w:val="en-US" w:eastAsia="zh-CN" w:bidi="ar"/>
        </w:rPr>
        <w:t xml:space="preserve">   </w:t>
      </w:r>
      <w:r>
        <w:rPr>
          <w:rFonts w:hint="eastAsia" w:ascii="仿宋" w:hAnsi="仿宋" w:eastAsia="仿宋" w:cs="仿宋_GB2312"/>
          <w:kern w:val="0"/>
          <w:sz w:val="32"/>
          <w:szCs w:val="32"/>
          <w:lang w:bidi="ar"/>
        </w:rPr>
        <w:t>武汉市汉阳区行政审批局</w:t>
      </w:r>
    </w:p>
    <w:p w14:paraId="19610B3D">
      <w:pPr>
        <w:keepNext w:val="0"/>
        <w:keepLines w:val="0"/>
        <w:pageBreakBefore w:val="0"/>
        <w:kinsoku/>
        <w:wordWrap/>
        <w:overflowPunct/>
        <w:topLinePunct w:val="0"/>
        <w:autoSpaceDE/>
        <w:autoSpaceDN/>
        <w:bidi w:val="0"/>
        <w:spacing w:line="480" w:lineRule="exact"/>
        <w:ind w:firstLine="5760" w:firstLineChars="1800"/>
        <w:textAlignment w:val="auto"/>
        <w:outlineLvl w:val="9"/>
      </w:pPr>
      <w:r>
        <w:rPr>
          <w:rFonts w:hint="eastAsia" w:ascii="仿宋" w:hAnsi="仿宋" w:eastAsia="仿宋" w:cs="仿宋_GB2312"/>
          <w:kern w:val="0"/>
          <w:sz w:val="32"/>
          <w:szCs w:val="32"/>
          <w:lang w:bidi="ar"/>
        </w:rPr>
        <w:t>202</w:t>
      </w:r>
      <w:r>
        <w:rPr>
          <w:rFonts w:hint="eastAsia" w:ascii="仿宋" w:hAnsi="仿宋" w:eastAsia="仿宋" w:cs="仿宋_GB2312"/>
          <w:kern w:val="0"/>
          <w:sz w:val="32"/>
          <w:szCs w:val="32"/>
          <w:lang w:val="en-US" w:eastAsia="zh-CN" w:bidi="ar"/>
        </w:rPr>
        <w:t>6</w:t>
      </w:r>
      <w:r>
        <w:rPr>
          <w:rFonts w:hint="eastAsia" w:ascii="仿宋" w:hAnsi="仿宋" w:eastAsia="仿宋" w:cs="仿宋_GB2312"/>
          <w:kern w:val="0"/>
          <w:sz w:val="32"/>
          <w:szCs w:val="32"/>
          <w:lang w:bidi="ar"/>
        </w:rPr>
        <w:t>年</w:t>
      </w:r>
      <w:r>
        <w:rPr>
          <w:rFonts w:hint="eastAsia" w:ascii="仿宋" w:hAnsi="仿宋" w:eastAsia="仿宋" w:cs="仿宋_GB2312"/>
          <w:kern w:val="0"/>
          <w:sz w:val="32"/>
          <w:szCs w:val="32"/>
          <w:lang w:val="en-US" w:eastAsia="zh-CN" w:bidi="ar"/>
        </w:rPr>
        <w:t>5</w:t>
      </w:r>
      <w:r>
        <w:rPr>
          <w:rFonts w:hint="eastAsia" w:ascii="仿宋" w:hAnsi="仿宋" w:eastAsia="仿宋" w:cs="仿宋_GB2312"/>
          <w:kern w:val="0"/>
          <w:sz w:val="32"/>
          <w:szCs w:val="32"/>
          <w:lang w:bidi="ar"/>
        </w:rPr>
        <w:t>月</w:t>
      </w:r>
      <w:r>
        <w:rPr>
          <w:rFonts w:hint="eastAsia" w:ascii="仿宋" w:hAnsi="仿宋" w:eastAsia="仿宋" w:cs="仿宋_GB2312"/>
          <w:kern w:val="0"/>
          <w:sz w:val="32"/>
          <w:szCs w:val="32"/>
          <w:lang w:val="en-US" w:eastAsia="zh-CN" w:bidi="ar"/>
        </w:rPr>
        <w:t xml:space="preserve">29 </w:t>
      </w:r>
      <w:r>
        <w:rPr>
          <w:rFonts w:hint="eastAsia" w:ascii="仿宋" w:hAnsi="仿宋" w:eastAsia="仿宋" w:cs="仿宋_GB2312"/>
          <w:kern w:val="0"/>
          <w:sz w:val="32"/>
          <w:szCs w:val="32"/>
          <w:lang w:bidi="ar"/>
        </w:rPr>
        <w:t>日</w:t>
      </w:r>
      <w:r>
        <w:rPr>
          <w:rFonts w:ascii="仿宋" w:hAnsi="仿宋" w:eastAsia="仿宋"/>
          <w:kern w:val="0"/>
          <w:sz w:val="32"/>
          <w:szCs w:val="32"/>
          <w:lang w:bidi="ar"/>
        </w:rPr>
        <w:t xml:space="preserve">  </w:t>
      </w:r>
      <w:r>
        <w:rPr>
          <w:rFonts w:hint="eastAsia"/>
        </w:rPr>
        <w:tab/>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63324">
    <w:pPr>
      <w:pStyle w:val="2"/>
      <w:tabs>
        <w:tab w:val="center" w:pos="442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7FC89C">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7FC89C">
                    <w:pPr>
                      <w:pStyle w:val="2"/>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4YTYxZmE5ZTc1M2RjMDNjMjM3YWQ2MjMzMmY1YzEifQ=="/>
  </w:docVars>
  <w:rsids>
    <w:rsidRoot w:val="12234368"/>
    <w:rsid w:val="000663DF"/>
    <w:rsid w:val="000B5A9D"/>
    <w:rsid w:val="001051F2"/>
    <w:rsid w:val="001B38D2"/>
    <w:rsid w:val="00231E96"/>
    <w:rsid w:val="00234443"/>
    <w:rsid w:val="00302993"/>
    <w:rsid w:val="003C3957"/>
    <w:rsid w:val="004238CC"/>
    <w:rsid w:val="005026C8"/>
    <w:rsid w:val="00546860"/>
    <w:rsid w:val="00572FA3"/>
    <w:rsid w:val="005E740E"/>
    <w:rsid w:val="006C234D"/>
    <w:rsid w:val="007875A2"/>
    <w:rsid w:val="007C1B24"/>
    <w:rsid w:val="00804FC6"/>
    <w:rsid w:val="008447F9"/>
    <w:rsid w:val="008A34A0"/>
    <w:rsid w:val="009D7DF2"/>
    <w:rsid w:val="00A0030C"/>
    <w:rsid w:val="00A34D31"/>
    <w:rsid w:val="00AD44C5"/>
    <w:rsid w:val="00B5093F"/>
    <w:rsid w:val="00B76B56"/>
    <w:rsid w:val="00B824AA"/>
    <w:rsid w:val="00C753A2"/>
    <w:rsid w:val="00C856F4"/>
    <w:rsid w:val="00CA6390"/>
    <w:rsid w:val="00D86C1D"/>
    <w:rsid w:val="00D87695"/>
    <w:rsid w:val="00E47520"/>
    <w:rsid w:val="00E86599"/>
    <w:rsid w:val="00E86D3B"/>
    <w:rsid w:val="00E95191"/>
    <w:rsid w:val="00F32DD3"/>
    <w:rsid w:val="00F9244C"/>
    <w:rsid w:val="00F97426"/>
    <w:rsid w:val="00FD0720"/>
    <w:rsid w:val="01B1124F"/>
    <w:rsid w:val="01F31631"/>
    <w:rsid w:val="031E7A5A"/>
    <w:rsid w:val="043E7AEA"/>
    <w:rsid w:val="0445386B"/>
    <w:rsid w:val="05AF0B55"/>
    <w:rsid w:val="05D6200A"/>
    <w:rsid w:val="05EC04A4"/>
    <w:rsid w:val="07103062"/>
    <w:rsid w:val="0723518C"/>
    <w:rsid w:val="07FF6B3E"/>
    <w:rsid w:val="08283748"/>
    <w:rsid w:val="084F5179"/>
    <w:rsid w:val="088E7BAD"/>
    <w:rsid w:val="0AFB0D6D"/>
    <w:rsid w:val="0B357B15"/>
    <w:rsid w:val="0BD05C4F"/>
    <w:rsid w:val="0BF36E8E"/>
    <w:rsid w:val="0DC356F2"/>
    <w:rsid w:val="0EA13E46"/>
    <w:rsid w:val="0ECA2992"/>
    <w:rsid w:val="0FC81A8E"/>
    <w:rsid w:val="10E05FDA"/>
    <w:rsid w:val="119E3883"/>
    <w:rsid w:val="12234368"/>
    <w:rsid w:val="124279CC"/>
    <w:rsid w:val="14555AE2"/>
    <w:rsid w:val="15C24CAF"/>
    <w:rsid w:val="164F1703"/>
    <w:rsid w:val="17BC7866"/>
    <w:rsid w:val="18BD09F9"/>
    <w:rsid w:val="19507AE3"/>
    <w:rsid w:val="19777F67"/>
    <w:rsid w:val="1B371AF0"/>
    <w:rsid w:val="1B50612D"/>
    <w:rsid w:val="1B5657D0"/>
    <w:rsid w:val="1BA80562"/>
    <w:rsid w:val="1BD84670"/>
    <w:rsid w:val="1BF76220"/>
    <w:rsid w:val="1D2B7B0B"/>
    <w:rsid w:val="1D490A32"/>
    <w:rsid w:val="1E9079AD"/>
    <w:rsid w:val="1FC53D6E"/>
    <w:rsid w:val="1FD06F88"/>
    <w:rsid w:val="1FD32CE3"/>
    <w:rsid w:val="1FE34AFB"/>
    <w:rsid w:val="200378D2"/>
    <w:rsid w:val="20055E9C"/>
    <w:rsid w:val="20236EF7"/>
    <w:rsid w:val="209B2D96"/>
    <w:rsid w:val="20D93DC0"/>
    <w:rsid w:val="20ED053C"/>
    <w:rsid w:val="213B2DED"/>
    <w:rsid w:val="224848C3"/>
    <w:rsid w:val="224F456F"/>
    <w:rsid w:val="22763679"/>
    <w:rsid w:val="230117B6"/>
    <w:rsid w:val="233D11FB"/>
    <w:rsid w:val="2397274D"/>
    <w:rsid w:val="23D32D22"/>
    <w:rsid w:val="247426A1"/>
    <w:rsid w:val="25880C3F"/>
    <w:rsid w:val="260E64DB"/>
    <w:rsid w:val="26AD27A6"/>
    <w:rsid w:val="26D02EAA"/>
    <w:rsid w:val="272459D9"/>
    <w:rsid w:val="272D356C"/>
    <w:rsid w:val="272E30F7"/>
    <w:rsid w:val="29E70E5B"/>
    <w:rsid w:val="2AC84F29"/>
    <w:rsid w:val="2B3D5B91"/>
    <w:rsid w:val="2BF46007"/>
    <w:rsid w:val="2C063C1D"/>
    <w:rsid w:val="2C6733BA"/>
    <w:rsid w:val="2DF627D8"/>
    <w:rsid w:val="2F244CE0"/>
    <w:rsid w:val="2FBB5AAA"/>
    <w:rsid w:val="2FBD1134"/>
    <w:rsid w:val="2FC47B3F"/>
    <w:rsid w:val="30680048"/>
    <w:rsid w:val="30B0549F"/>
    <w:rsid w:val="311F388F"/>
    <w:rsid w:val="31F42F2F"/>
    <w:rsid w:val="321F28AA"/>
    <w:rsid w:val="33572FB0"/>
    <w:rsid w:val="336C57E1"/>
    <w:rsid w:val="33C3487A"/>
    <w:rsid w:val="33E8493F"/>
    <w:rsid w:val="3490318B"/>
    <w:rsid w:val="360B5832"/>
    <w:rsid w:val="36AB7BB2"/>
    <w:rsid w:val="37F42FDC"/>
    <w:rsid w:val="38607857"/>
    <w:rsid w:val="39B16755"/>
    <w:rsid w:val="3A3D071C"/>
    <w:rsid w:val="3BE63123"/>
    <w:rsid w:val="3C532D6E"/>
    <w:rsid w:val="3C8C1F1C"/>
    <w:rsid w:val="3C905422"/>
    <w:rsid w:val="3E2C7789"/>
    <w:rsid w:val="3E411FBA"/>
    <w:rsid w:val="3E8A3B75"/>
    <w:rsid w:val="3F6D76B7"/>
    <w:rsid w:val="3FAF1A7E"/>
    <w:rsid w:val="40220269"/>
    <w:rsid w:val="40E478A7"/>
    <w:rsid w:val="41C5148F"/>
    <w:rsid w:val="43600DFA"/>
    <w:rsid w:val="43D321DE"/>
    <w:rsid w:val="44CA7971"/>
    <w:rsid w:val="458B346A"/>
    <w:rsid w:val="46492C34"/>
    <w:rsid w:val="46DC3AA0"/>
    <w:rsid w:val="46F10BCE"/>
    <w:rsid w:val="477011C5"/>
    <w:rsid w:val="479922B5"/>
    <w:rsid w:val="47FA3AE7"/>
    <w:rsid w:val="48CB2265"/>
    <w:rsid w:val="490B2FC6"/>
    <w:rsid w:val="49B540B1"/>
    <w:rsid w:val="4BAE0BB6"/>
    <w:rsid w:val="4BCF2D2D"/>
    <w:rsid w:val="4BF82FD6"/>
    <w:rsid w:val="4C7C0CEF"/>
    <w:rsid w:val="4D8D3292"/>
    <w:rsid w:val="4D96D9CB"/>
    <w:rsid w:val="4E54639F"/>
    <w:rsid w:val="4EDF6CE6"/>
    <w:rsid w:val="4FE2643B"/>
    <w:rsid w:val="4FE3338D"/>
    <w:rsid w:val="500967C7"/>
    <w:rsid w:val="50416BC4"/>
    <w:rsid w:val="51966C1F"/>
    <w:rsid w:val="519D207E"/>
    <w:rsid w:val="51B55A53"/>
    <w:rsid w:val="55CF06F1"/>
    <w:rsid w:val="5789187C"/>
    <w:rsid w:val="579C6015"/>
    <w:rsid w:val="57B178EB"/>
    <w:rsid w:val="58795DD7"/>
    <w:rsid w:val="589D4F13"/>
    <w:rsid w:val="594863A5"/>
    <w:rsid w:val="59AE7C27"/>
    <w:rsid w:val="5A8D48CB"/>
    <w:rsid w:val="5ACF0064"/>
    <w:rsid w:val="5B6065F6"/>
    <w:rsid w:val="5BA222C1"/>
    <w:rsid w:val="5DA81741"/>
    <w:rsid w:val="5DBC045D"/>
    <w:rsid w:val="5ED90C69"/>
    <w:rsid w:val="5F772A3B"/>
    <w:rsid w:val="5F84662B"/>
    <w:rsid w:val="5FE11E97"/>
    <w:rsid w:val="5FFA811C"/>
    <w:rsid w:val="603C0DA2"/>
    <w:rsid w:val="62116C99"/>
    <w:rsid w:val="62C94493"/>
    <w:rsid w:val="634358DF"/>
    <w:rsid w:val="64BF2030"/>
    <w:rsid w:val="65366EEF"/>
    <w:rsid w:val="653E4110"/>
    <w:rsid w:val="657B4415"/>
    <w:rsid w:val="664A2F99"/>
    <w:rsid w:val="67155164"/>
    <w:rsid w:val="67F0484B"/>
    <w:rsid w:val="68722525"/>
    <w:rsid w:val="69504D24"/>
    <w:rsid w:val="695E57D4"/>
    <w:rsid w:val="6A21353A"/>
    <w:rsid w:val="6A303654"/>
    <w:rsid w:val="6A4825E6"/>
    <w:rsid w:val="6D621EBD"/>
    <w:rsid w:val="6DEF7365"/>
    <w:rsid w:val="6F0821E3"/>
    <w:rsid w:val="6F674E23"/>
    <w:rsid w:val="70652279"/>
    <w:rsid w:val="70A67440"/>
    <w:rsid w:val="70E50622"/>
    <w:rsid w:val="723C777C"/>
    <w:rsid w:val="73AA7407"/>
    <w:rsid w:val="73C816EB"/>
    <w:rsid w:val="73CC2623"/>
    <w:rsid w:val="74B9011A"/>
    <w:rsid w:val="75D74E50"/>
    <w:rsid w:val="76D90848"/>
    <w:rsid w:val="77562253"/>
    <w:rsid w:val="77665201"/>
    <w:rsid w:val="78F55786"/>
    <w:rsid w:val="791970FC"/>
    <w:rsid w:val="79924CD5"/>
    <w:rsid w:val="79FA4569"/>
    <w:rsid w:val="7A4A0BC3"/>
    <w:rsid w:val="7AF6D19D"/>
    <w:rsid w:val="7BE411A7"/>
    <w:rsid w:val="7D4D3663"/>
    <w:rsid w:val="7D5827EC"/>
    <w:rsid w:val="7D843A64"/>
    <w:rsid w:val="7D843C50"/>
    <w:rsid w:val="7DC600E3"/>
    <w:rsid w:val="7FFF9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列表段落1"/>
    <w:basedOn w:val="1"/>
    <w:qFormat/>
    <w:uiPriority w:val="0"/>
    <w:pPr>
      <w:adjustRightInd w:val="0"/>
      <w:snapToGrid w:val="0"/>
      <w:spacing w:line="760" w:lineRule="exact"/>
      <w:ind w:firstLine="420" w:firstLineChars="200"/>
    </w:pPr>
    <w:rPr>
      <w:rFonts w:ascii="Calibri" w:hAnsi="Calibri"/>
      <w:szCs w:val="22"/>
    </w:rPr>
  </w:style>
  <w:style w:type="character" w:customStyle="1" w:styleId="8">
    <w:name w:val="页眉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510</Words>
  <Characters>541</Characters>
  <Lines>8</Lines>
  <Paragraphs>2</Paragraphs>
  <TotalTime>18</TotalTime>
  <ScaleCrop>false</ScaleCrop>
  <LinksUpToDate>false</LinksUpToDate>
  <CharactersWithSpaces>579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2020-08-02T07:45:00Z</dcterms:created>
  <dc:creator>蓝裙子的SEA</dc:creator>
  <cp:lastModifiedBy>望舒战贯石</cp:lastModifiedBy>
  <cp:lastPrinted>2026-05-28T08:18:07Z</cp:lastPrinted>
  <dcterms:modified xsi:type="dcterms:W3CDTF">2026-05-28T08:18:52Z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AFA4E969EF824B5B8F7A11E23045F7E0</vt:lpwstr>
  </property>
  <property fmtid="{D5CDD505-2E9C-101B-9397-08002B2CF9AE}" pid="4" name="KSOTemplateDocerSaveRecord">
    <vt:lpwstr>eyJoZGlkIjoiYmI3NDBjM2UxNmViZDBjOTMyODNkY2ExMGYxMjJjNGIiLCJ1c2VySWQiOiIxMTM4NjgzMjc5In0=</vt:lpwstr>
  </property>
</Properties>
</file>