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BB606">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eastAsia="zh-CN"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武汉永安基础工程有限公司2004年7月1日、2012年8月10日、2016年11月8日变更登记</w:t>
      </w:r>
    </w:p>
    <w:p w14:paraId="7D2C0F4D">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16</w:t>
      </w:r>
      <w:r>
        <w:rPr>
          <w:rFonts w:hint="eastAsia" w:ascii="仿宋" w:hAnsi="仿宋" w:eastAsia="仿宋" w:cs="仿宋"/>
          <w:sz w:val="32"/>
          <w:szCs w:val="32"/>
          <w:lang w:bidi="ar"/>
        </w:rPr>
        <w:t>号</w:t>
      </w:r>
    </w:p>
    <w:p w14:paraId="6CA98ED4">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keepNext w:val="0"/>
        <w:keepLines w:val="0"/>
        <w:pageBreakBefore w:val="0"/>
        <w:widowControl/>
        <w:shd w:val="clear" w:color="auto"/>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武汉永安基础工程有限公司</w:t>
      </w:r>
      <w:r>
        <w:rPr>
          <w:rFonts w:hint="eastAsia" w:ascii="仿宋_GB2312" w:hAnsi="仿宋_GB2312" w:eastAsia="仿宋_GB2312" w:cs="仿宋_GB2312"/>
          <w:color w:val="000000"/>
          <w:kern w:val="0"/>
          <w:sz w:val="32"/>
          <w:szCs w:val="32"/>
        </w:rPr>
        <w:t>及相关利害关系人：</w:t>
      </w:r>
    </w:p>
    <w:p w14:paraId="19D06447">
      <w:pPr>
        <w:keepNext w:val="0"/>
        <w:keepLines w:val="0"/>
        <w:pageBreakBefore w:val="0"/>
        <w:widowControl/>
        <w:shd w:val="clear" w:color="auto"/>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武汉永安基础工程有限公司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提交虚假材料取得公司</w:t>
      </w:r>
      <w:r>
        <w:rPr>
          <w:rFonts w:hint="eastAsia" w:ascii="仿宋_GB2312" w:hAnsi="仿宋_GB2312" w:eastAsia="仿宋_GB2312" w:cs="仿宋_GB2312"/>
          <w:color w:val="000000"/>
          <w:kern w:val="0"/>
          <w:sz w:val="32"/>
          <w:szCs w:val="32"/>
          <w:lang w:val="en-US" w:eastAsia="zh-CN"/>
        </w:rPr>
        <w:t>2004年7月1日、2012年8月10日、2016年11月8日变更登记</w:t>
      </w:r>
      <w:r>
        <w:rPr>
          <w:rFonts w:hint="eastAsia" w:ascii="仿宋_GB2312" w:hAnsi="仿宋_GB2312" w:eastAsia="仿宋_GB2312" w:cs="仿宋_GB2312"/>
          <w:color w:val="000000"/>
          <w:kern w:val="0"/>
          <w:sz w:val="32"/>
          <w:szCs w:val="32"/>
        </w:rPr>
        <w:t>一案，现已调查终结。</w:t>
      </w:r>
      <w:r>
        <w:rPr>
          <w:rFonts w:hint="eastAsia" w:ascii="仿宋_GB2312" w:hAnsi="仿宋_GB2312" w:eastAsia="仿宋_GB2312" w:cs="仿宋_GB2312"/>
          <w:color w:val="000000"/>
          <w:kern w:val="0"/>
          <w:sz w:val="32"/>
          <w:szCs w:val="32"/>
          <w:lang w:val="en-US" w:eastAsia="zh-CN"/>
        </w:rPr>
        <w:t>经查，</w:t>
      </w:r>
      <w:r>
        <w:rPr>
          <w:rFonts w:hint="eastAsia" w:ascii="仿宋_GB2312" w:hAnsi="仿宋_GB2312" w:eastAsia="仿宋_GB2312" w:cs="仿宋_GB2312"/>
          <w:color w:val="000000"/>
          <w:kern w:val="0"/>
          <w:sz w:val="32"/>
          <w:szCs w:val="32"/>
          <w:lang w:eastAsia="zh-CN"/>
        </w:rPr>
        <w:t>武汉永安基础工程有限公司</w:t>
      </w:r>
      <w:r>
        <w:rPr>
          <w:rFonts w:hint="eastAsia" w:ascii="仿宋_GB2312" w:hAnsi="仿宋_GB2312" w:eastAsia="仿宋_GB2312" w:cs="仿宋_GB2312"/>
          <w:color w:val="000000"/>
          <w:kern w:val="0"/>
          <w:sz w:val="32"/>
          <w:szCs w:val="32"/>
          <w:lang w:val="en-US" w:eastAsia="zh-CN"/>
        </w:rPr>
        <w:t>于2004年7月1日、2012年8月10日、2016年11月8日向登记机关申请办理的变更登记，申请材料齐全、符合法定形式，现有证据不足以认定</w:t>
      </w:r>
      <w:r>
        <w:rPr>
          <w:rFonts w:hint="eastAsia" w:ascii="仿宋_GB2312" w:hAnsi="仿宋_GB2312" w:eastAsia="仿宋_GB2312" w:cs="仿宋_GB2312"/>
          <w:color w:val="000000"/>
          <w:kern w:val="0"/>
          <w:sz w:val="32"/>
          <w:szCs w:val="32"/>
          <w:lang w:eastAsia="zh-CN"/>
        </w:rPr>
        <w:t>武汉永安基础工程有限公司</w:t>
      </w:r>
      <w:r>
        <w:rPr>
          <w:rFonts w:hint="eastAsia" w:ascii="仿宋_GB2312" w:hAnsi="仿宋_GB2312" w:eastAsia="仿宋_GB2312" w:cs="仿宋_GB2312"/>
          <w:color w:val="000000"/>
          <w:kern w:val="0"/>
          <w:sz w:val="32"/>
          <w:szCs w:val="32"/>
          <w:lang w:val="en-US" w:eastAsia="zh-CN"/>
        </w:rPr>
        <w:t>存在</w:t>
      </w:r>
      <w:bookmarkStart w:id="0" w:name="_GoBack"/>
      <w:bookmarkEnd w:id="0"/>
      <w:r>
        <w:rPr>
          <w:rFonts w:hint="eastAsia" w:ascii="仿宋_GB2312" w:hAnsi="仿宋_GB2312" w:eastAsia="仿宋_GB2312" w:cs="仿宋_GB2312"/>
          <w:color w:val="000000"/>
          <w:kern w:val="0"/>
          <w:sz w:val="32"/>
          <w:szCs w:val="32"/>
          <w:lang w:val="en-US" w:eastAsia="zh-CN"/>
        </w:rPr>
        <w:t>提供虚假材料取得登记的行为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故，本案不符合《中华人民共和国行政许可法》第六十九条及《中华人民共和国市场主体登记管理条例》第四十条规定的应当撤销或可以撤销的情形，本局拟决定不予撤销武汉永安基础工程有限公司的2004年7月1日、2012年8月10日、2016年11月8日变更登记。</w:t>
      </w:r>
    </w:p>
    <w:p w14:paraId="75F5EC27">
      <w:pPr>
        <w:keepNext w:val="0"/>
        <w:keepLines w:val="0"/>
        <w:pageBreakBefore w:val="0"/>
        <w:widowControl/>
        <w:shd w:val="clear" w:color="auto"/>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w:t>
      </w:r>
      <w:r>
        <w:rPr>
          <w:rFonts w:hint="eastAsia" w:ascii="仿宋_GB2312" w:hAnsi="仿宋_GB2312" w:eastAsia="仿宋_GB2312" w:cs="仿宋_GB2312"/>
          <w:color w:val="000000"/>
          <w:kern w:val="0"/>
          <w:sz w:val="32"/>
          <w:szCs w:val="32"/>
          <w:lang w:val="en-US" w:eastAsia="zh-CN"/>
        </w:rPr>
        <w:t>不予</w:t>
      </w:r>
      <w:r>
        <w:rPr>
          <w:rFonts w:hint="eastAsia" w:ascii="仿宋_GB2312" w:hAnsi="仿宋_GB2312" w:eastAsia="仿宋_GB2312" w:cs="仿宋_GB2312"/>
          <w:color w:val="000000"/>
          <w:kern w:val="0"/>
          <w:sz w:val="32"/>
          <w:szCs w:val="32"/>
        </w:rPr>
        <w:t>撤销</w:t>
      </w:r>
      <w:r>
        <w:rPr>
          <w:rFonts w:hint="eastAsia" w:ascii="仿宋_GB2312" w:hAnsi="仿宋_GB2312" w:eastAsia="仿宋_GB2312" w:cs="仿宋_GB2312"/>
          <w:color w:val="000000"/>
          <w:kern w:val="0"/>
          <w:sz w:val="32"/>
          <w:szCs w:val="32"/>
          <w:lang w:eastAsia="zh-CN"/>
        </w:rPr>
        <w:t>武汉永安基础工程有限公司</w:t>
      </w:r>
      <w:r>
        <w:rPr>
          <w:rFonts w:hint="eastAsia" w:ascii="仿宋_GB2312" w:hAnsi="仿宋_GB2312" w:eastAsia="仿宋_GB2312" w:cs="仿宋_GB2312"/>
          <w:color w:val="000000"/>
          <w:kern w:val="0"/>
          <w:sz w:val="32"/>
          <w:szCs w:val="32"/>
          <w:lang w:val="en-US" w:eastAsia="zh-CN"/>
        </w:rPr>
        <w:t>2004年7月1日、2012年8月10日、2016年11月8日变更登记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武汉永安基础工程有限公司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武汉永安基础工程有限公司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3E98BBCB">
      <w:pPr>
        <w:keepNext w:val="0"/>
        <w:keepLines w:val="0"/>
        <w:pageBreakBefore w:val="0"/>
        <w:widowControl/>
        <w:shd w:val="clear" w:color="auto"/>
        <w:kinsoku/>
        <w:wordWrap w:val="0"/>
        <w:overflowPunct/>
        <w:topLinePunct w:val="0"/>
        <w:autoSpaceDE/>
        <w:autoSpaceDN/>
        <w:bidi w:val="0"/>
        <w:adjustRightInd/>
        <w:snapToGrid/>
        <w:spacing w:line="560" w:lineRule="exact"/>
        <w:ind w:firstLine="480"/>
        <w:jc w:val="right"/>
        <w:textAlignment w:val="auto"/>
        <w:rPr>
          <w:rFonts w:hint="eastAsia" w:ascii="仿宋_GB2312" w:hAnsi="仿宋_GB2312" w:eastAsia="仿宋_GB2312" w:cs="仿宋_GB2312"/>
          <w:color w:val="000000"/>
          <w:kern w:val="0"/>
          <w:sz w:val="32"/>
          <w:szCs w:val="32"/>
        </w:rPr>
      </w:pPr>
    </w:p>
    <w:p w14:paraId="2E98726C">
      <w:pPr>
        <w:keepNext w:val="0"/>
        <w:keepLines w:val="0"/>
        <w:pageBreakBefore w:val="0"/>
        <w:widowControl/>
        <w:shd w:val="clear" w:color="auto"/>
        <w:kinsoku/>
        <w:wordWrap w:val="0"/>
        <w:overflowPunct/>
        <w:topLinePunct w:val="0"/>
        <w:autoSpaceDE/>
        <w:autoSpaceDN/>
        <w:bidi w:val="0"/>
        <w:adjustRightInd/>
        <w:snapToGrid/>
        <w:spacing w:line="560" w:lineRule="exact"/>
        <w:ind w:firstLine="480"/>
        <w:jc w:val="right"/>
        <w:textAlignment w:val="auto"/>
        <w:rPr>
          <w:rFonts w:hint="eastAsia" w:ascii="仿宋_GB2312" w:hAnsi="仿宋_GB2312" w:eastAsia="仿宋_GB2312" w:cs="仿宋_GB2312"/>
          <w:color w:val="000000"/>
          <w:kern w:val="0"/>
          <w:sz w:val="32"/>
          <w:szCs w:val="32"/>
        </w:rPr>
      </w:pPr>
    </w:p>
    <w:p w14:paraId="598F42ED">
      <w:pPr>
        <w:keepNext w:val="0"/>
        <w:keepLines w:val="0"/>
        <w:pageBreakBefore w:val="0"/>
        <w:widowControl/>
        <w:shd w:val="clear" w:color="auto"/>
        <w:kinsoku/>
        <w:wordWrap w:val="0"/>
        <w:overflowPunct/>
        <w:topLinePunct w:val="0"/>
        <w:autoSpaceDE/>
        <w:autoSpaceDN/>
        <w:bidi w:val="0"/>
        <w:adjustRightInd/>
        <w:snapToGrid/>
        <w:spacing w:line="560" w:lineRule="exact"/>
        <w:ind w:firstLine="480"/>
        <w:jc w:val="right"/>
        <w:textAlignment w:val="auto"/>
        <w:rPr>
          <w:rFonts w:hint="eastAsia" w:ascii="仿宋_GB2312" w:hAnsi="仿宋_GB2312" w:eastAsia="仿宋_GB2312" w:cs="仿宋_GB2312"/>
          <w:color w:val="000000"/>
          <w:kern w:val="0"/>
          <w:sz w:val="32"/>
          <w:szCs w:val="32"/>
        </w:rPr>
      </w:pPr>
    </w:p>
    <w:p w14:paraId="0E4D501F">
      <w:pPr>
        <w:keepNext w:val="0"/>
        <w:keepLines w:val="0"/>
        <w:pageBreakBefore w:val="0"/>
        <w:widowControl/>
        <w:shd w:val="clear" w:color="auto"/>
        <w:kinsoku/>
        <w:wordWrap w:val="0"/>
        <w:overflowPunct/>
        <w:topLinePunct w:val="0"/>
        <w:autoSpaceDE/>
        <w:autoSpaceDN/>
        <w:bidi w:val="0"/>
        <w:adjustRightInd/>
        <w:snapToGrid/>
        <w:spacing w:line="560" w:lineRule="exact"/>
        <w:ind w:left="0" w:leftChars="0" w:firstLine="526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27CD9C11">
      <w:pPr>
        <w:keepNext w:val="0"/>
        <w:keepLines w:val="0"/>
        <w:pageBreakBefore w:val="0"/>
        <w:widowControl/>
        <w:shd w:val="clear" w:color="auto"/>
        <w:kinsoku/>
        <w:wordWrap w:val="0"/>
        <w:overflowPunct/>
        <w:topLinePunct w:val="0"/>
        <w:autoSpaceDE/>
        <w:autoSpaceDN/>
        <w:bidi w:val="0"/>
        <w:adjustRightInd/>
        <w:snapToGrid/>
        <w:spacing w:line="560" w:lineRule="exact"/>
        <w:ind w:left="0" w:leftChars="0" w:firstLine="568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8AA4251"/>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2040684"/>
    <w:rsid w:val="224D22D1"/>
    <w:rsid w:val="22A72AC2"/>
    <w:rsid w:val="22E37C20"/>
    <w:rsid w:val="230A329A"/>
    <w:rsid w:val="23843B5A"/>
    <w:rsid w:val="23C75C13"/>
    <w:rsid w:val="25A16D94"/>
    <w:rsid w:val="269934FC"/>
    <w:rsid w:val="28CB4F28"/>
    <w:rsid w:val="2B5070A8"/>
    <w:rsid w:val="2E967452"/>
    <w:rsid w:val="2EFB6DA3"/>
    <w:rsid w:val="2F9C4D38"/>
    <w:rsid w:val="300F08A5"/>
    <w:rsid w:val="3042213C"/>
    <w:rsid w:val="30BF6C37"/>
    <w:rsid w:val="339B7498"/>
    <w:rsid w:val="34E96833"/>
    <w:rsid w:val="353123D0"/>
    <w:rsid w:val="373D374F"/>
    <w:rsid w:val="373F28FB"/>
    <w:rsid w:val="381A40E6"/>
    <w:rsid w:val="3892023C"/>
    <w:rsid w:val="38D56A50"/>
    <w:rsid w:val="38E01573"/>
    <w:rsid w:val="3DA81FA9"/>
    <w:rsid w:val="3E5C0681"/>
    <w:rsid w:val="3EC715D1"/>
    <w:rsid w:val="4037255F"/>
    <w:rsid w:val="41060DCE"/>
    <w:rsid w:val="42E74E71"/>
    <w:rsid w:val="431C1B20"/>
    <w:rsid w:val="440A6A93"/>
    <w:rsid w:val="44237F67"/>
    <w:rsid w:val="44CB35D4"/>
    <w:rsid w:val="44F04540"/>
    <w:rsid w:val="46331D27"/>
    <w:rsid w:val="47372FE6"/>
    <w:rsid w:val="476D4D2D"/>
    <w:rsid w:val="4B2C60A9"/>
    <w:rsid w:val="4D697F25"/>
    <w:rsid w:val="4EF3195A"/>
    <w:rsid w:val="4F210DEA"/>
    <w:rsid w:val="519C54AA"/>
    <w:rsid w:val="524579D6"/>
    <w:rsid w:val="53104E81"/>
    <w:rsid w:val="54A31813"/>
    <w:rsid w:val="54DB49FD"/>
    <w:rsid w:val="55571271"/>
    <w:rsid w:val="5584375A"/>
    <w:rsid w:val="560B126A"/>
    <w:rsid w:val="562B5D06"/>
    <w:rsid w:val="58190736"/>
    <w:rsid w:val="58902B1E"/>
    <w:rsid w:val="58A92EB5"/>
    <w:rsid w:val="5F123F0E"/>
    <w:rsid w:val="60D96AD3"/>
    <w:rsid w:val="62122777"/>
    <w:rsid w:val="62B053D8"/>
    <w:rsid w:val="643E3F21"/>
    <w:rsid w:val="64C16ABB"/>
    <w:rsid w:val="6AC36259"/>
    <w:rsid w:val="6BD126F0"/>
    <w:rsid w:val="6EA55FCA"/>
    <w:rsid w:val="6F9533DB"/>
    <w:rsid w:val="6FFF5D1B"/>
    <w:rsid w:val="704503DC"/>
    <w:rsid w:val="71EC6494"/>
    <w:rsid w:val="722021E3"/>
    <w:rsid w:val="73263118"/>
    <w:rsid w:val="744452EC"/>
    <w:rsid w:val="761F691F"/>
    <w:rsid w:val="762C3C4F"/>
    <w:rsid w:val="765C34D4"/>
    <w:rsid w:val="76987548"/>
    <w:rsid w:val="774F7B7A"/>
    <w:rsid w:val="77580438"/>
    <w:rsid w:val="77E837A3"/>
    <w:rsid w:val="7B604218"/>
    <w:rsid w:val="7DB0771E"/>
    <w:rsid w:val="7DB33D76"/>
    <w:rsid w:val="7F170008"/>
    <w:rsid w:val="7F36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635</Words>
  <Characters>711</Characters>
  <Lines>5</Lines>
  <Paragraphs>1</Paragraphs>
  <TotalTime>5</TotalTime>
  <ScaleCrop>false</ScaleCrop>
  <LinksUpToDate>false</LinksUpToDate>
  <CharactersWithSpaces>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pinklee</cp:lastModifiedBy>
  <cp:lastPrinted>2026-04-17T00:32:41Z</cp:lastPrinted>
  <dcterms:modified xsi:type="dcterms:W3CDTF">2026-04-17T00:34:12Z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9257BEA488D4452C97765BF8F0C007A5_13</vt:lpwstr>
  </property>
  <property fmtid="{D5CDD505-2E9C-101B-9397-08002B2CF9AE}" pid="4" name="KSOTemplateDocerSaveRecord">
    <vt:lpwstr>eyJoZGlkIjoiNmNmNzI2ZWQ3YTQ1NTY5NzNkZGM0Yzg2ZThiZjY4M2YiLCJ1c2VySWQiOiIyODEwNjg2MzgifQ==</vt:lpwstr>
  </property>
</Properties>
</file>