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spacing w:val="20"/>
          <w:w w:val="105"/>
          <w:sz w:val="52"/>
          <w:szCs w:val="52"/>
        </w:rPr>
      </w:pPr>
    </w:p>
    <w:p>
      <w:pPr>
        <w:jc w:val="center"/>
      </w:pPr>
    </w:p>
    <w:p>
      <w:pPr>
        <w:jc w:val="center"/>
      </w:pPr>
    </w:p>
    <w:p>
      <w:pPr>
        <w:jc w:val="center"/>
      </w:pPr>
    </w:p>
    <w:p>
      <w:pPr>
        <w:jc w:val="center"/>
      </w:pPr>
    </w:p>
    <w:p>
      <w:pPr>
        <w:jc w:val="center"/>
      </w:pPr>
    </w:p>
    <w:p>
      <w:pPr>
        <w:jc w:val="center"/>
      </w:pPr>
    </w:p>
    <w:p>
      <w:pPr>
        <w:jc w:val="center"/>
      </w:pPr>
    </w:p>
    <w:p>
      <w:pPr>
        <w:jc w:val="center"/>
        <w:rPr>
          <w:rFonts w:ascii="黑体" w:hAnsi="黑体" w:eastAsia="黑体"/>
          <w:sz w:val="48"/>
          <w:szCs w:val="48"/>
        </w:rPr>
      </w:pPr>
      <w:r>
        <w:rPr>
          <w:rFonts w:hint="eastAsia" w:ascii="黑体" w:hAnsi="黑体" w:eastAsia="黑体"/>
          <w:sz w:val="48"/>
          <w:szCs w:val="48"/>
        </w:rPr>
        <w:t>武汉市</w:t>
      </w:r>
      <w:r>
        <w:rPr>
          <w:rFonts w:hint="eastAsia" w:ascii="黑体" w:hAnsi="黑体" w:eastAsia="黑体"/>
          <w:sz w:val="48"/>
          <w:szCs w:val="48"/>
          <w:lang w:eastAsia="zh-CN"/>
        </w:rPr>
        <w:t>汉阳区202</w:t>
      </w:r>
      <w:r>
        <w:rPr>
          <w:rFonts w:hint="eastAsia" w:ascii="黑体" w:hAnsi="黑体" w:eastAsia="黑体"/>
          <w:sz w:val="48"/>
          <w:szCs w:val="48"/>
          <w:lang w:val="en-US" w:eastAsia="zh-CN"/>
        </w:rPr>
        <w:t>2</w:t>
      </w:r>
      <w:r>
        <w:rPr>
          <w:rFonts w:ascii="黑体" w:hAnsi="黑体" w:eastAsia="黑体"/>
          <w:sz w:val="48"/>
          <w:szCs w:val="48"/>
        </w:rPr>
        <w:t>年</w:t>
      </w:r>
      <w:r>
        <w:rPr>
          <w:rFonts w:hint="eastAsia" w:ascii="黑体" w:hAnsi="黑体" w:eastAsia="黑体"/>
          <w:sz w:val="48"/>
          <w:szCs w:val="48"/>
        </w:rPr>
        <w:t>预拌混凝土</w:t>
      </w:r>
      <w:r>
        <w:rPr>
          <w:rFonts w:ascii="黑体" w:hAnsi="黑体" w:eastAsia="黑体"/>
          <w:sz w:val="48"/>
          <w:szCs w:val="48"/>
        </w:rPr>
        <w:t>产品</w:t>
      </w:r>
    </w:p>
    <w:p>
      <w:pPr>
        <w:jc w:val="center"/>
        <w:rPr>
          <w:rFonts w:ascii="黑体" w:hAnsi="黑体" w:eastAsia="黑体"/>
          <w:sz w:val="52"/>
          <w:szCs w:val="52"/>
        </w:rPr>
      </w:pPr>
      <w:r>
        <w:rPr>
          <w:rFonts w:ascii="黑体" w:hAnsi="黑体" w:eastAsia="黑体"/>
          <w:sz w:val="48"/>
          <w:szCs w:val="48"/>
        </w:rPr>
        <w:t>质量监督抽查实施细则</w:t>
      </w:r>
    </w:p>
    <w:p>
      <w:pPr>
        <w:jc w:val="center"/>
      </w:pPr>
      <w:r>
        <w:rPr>
          <w:rFonts w:hint="eastAsia" w:ascii="宋体" w:hAnsi="宋体"/>
          <w:szCs w:val="21"/>
        </w:rPr>
        <w:t xml:space="preserve"> </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ind w:firstLine="140" w:firstLineChars="50"/>
        <w:rPr>
          <w:rFonts w:ascii="黑体" w:hAnsi="宋体" w:eastAsia="黑体"/>
          <w:sz w:val="28"/>
          <w:szCs w:val="28"/>
        </w:rPr>
      </w:pPr>
      <w:r>
        <w:rPr>
          <w:rFonts w:hint="eastAsia" w:ascii="黑体" w:hAnsi="宋体" w:eastAsia="黑体"/>
          <w:sz w:val="28"/>
          <w:szCs w:val="28"/>
        </w:rPr>
        <w:t xml:space="preserve"> </w:t>
      </w:r>
    </w:p>
    <w:p>
      <w:pPr>
        <w:jc w:val="center"/>
        <w:rPr>
          <w:rFonts w:ascii="黑体" w:hAnsi="宋体" w:eastAsia="黑体"/>
          <w:w w:val="148"/>
          <w:sz w:val="32"/>
          <w:szCs w:val="32"/>
        </w:rPr>
      </w:pPr>
      <w:r>
        <w:rPr>
          <w:u w:val="singl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257800" cy="0"/>
                <wp:effectExtent l="0" t="0" r="0" b="0"/>
                <wp:wrapNone/>
                <wp:docPr id="1" name="直线 3"/>
                <wp:cNvGraphicFramePr/>
                <a:graphic xmlns:a="http://schemas.openxmlformats.org/drawingml/2006/main">
                  <a:graphicData uri="http://schemas.microsoft.com/office/word/2010/wordprocessingShape">
                    <wps:wsp>
                      <wps:cNvCnPr/>
                      <wps:spPr>
                        <a:xfrm>
                          <a:off x="0" y="0"/>
                          <a:ext cx="52578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0pt;height:0pt;width:414pt;z-index:251659264;mso-width-relative:page;mso-height-relative:page;" filled="f" stroked="t" coordsize="21600,21600" o:gfxdata="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RP3oNEAAAACAQAADwAAAAAAAAABACAAAAAiAAAAZHJzL2Rvd25y&#10;ZXYueG1sUEsBAhQAFAAAAAgAh07iQFrpQTvMAQAAjgMAAA4AAAAAAAAAAQAgAAAAIAEAAGRycy9l&#10;Mm9Eb2MueG1sUEsFBgAAAAAGAAYAWQEAAF4FAAAAAA==&#10;">
                <v:fill on="f" focussize="0,0"/>
                <v:stroke weight="1pt" color="#000000" joinstyle="round"/>
                <v:imagedata o:title=""/>
                <o:lock v:ext="edit" aspectratio="f"/>
              </v:line>
            </w:pict>
          </mc:Fallback>
        </mc:AlternateContent>
      </w:r>
      <w:r>
        <w:rPr>
          <w:rFonts w:hint="eastAsia" w:ascii="黑体" w:hAnsi="宋体" w:eastAsia="黑体"/>
          <w:w w:val="148"/>
          <w:sz w:val="32"/>
          <w:szCs w:val="32"/>
        </w:rPr>
        <w:t>武汉产品质量监督检验建材站</w:t>
      </w:r>
    </w:p>
    <w:p>
      <w:pPr>
        <w:jc w:val="center"/>
        <w:rPr>
          <w:rFonts w:ascii="黑体" w:hAnsi="宋体" w:eastAsia="黑体"/>
          <w:w w:val="148"/>
          <w:sz w:val="32"/>
          <w:szCs w:val="32"/>
        </w:rPr>
      </w:pPr>
      <w:r>
        <w:rPr>
          <w:rFonts w:hint="eastAsia" w:ascii="黑体" w:hAnsi="宋体" w:eastAsia="黑体"/>
          <w:w w:val="148"/>
          <w:sz w:val="32"/>
          <w:szCs w:val="32"/>
          <w:lang w:eastAsia="zh-CN"/>
        </w:rPr>
        <w:t>202</w:t>
      </w:r>
      <w:r>
        <w:rPr>
          <w:rFonts w:hint="eastAsia" w:ascii="黑体" w:hAnsi="宋体" w:eastAsia="黑体"/>
          <w:w w:val="148"/>
          <w:sz w:val="32"/>
          <w:szCs w:val="32"/>
          <w:lang w:val="en-US" w:eastAsia="zh-CN"/>
        </w:rPr>
        <w:t>2</w:t>
      </w:r>
      <w:r>
        <w:rPr>
          <w:rFonts w:hint="eastAsia" w:ascii="黑体" w:hAnsi="宋体" w:eastAsia="黑体"/>
          <w:w w:val="148"/>
          <w:sz w:val="32"/>
          <w:szCs w:val="32"/>
        </w:rPr>
        <w:t>年</w:t>
      </w:r>
      <w:r>
        <w:rPr>
          <w:rFonts w:hint="eastAsia" w:ascii="黑体" w:hAnsi="宋体" w:eastAsia="黑体"/>
          <w:w w:val="148"/>
          <w:sz w:val="32"/>
          <w:szCs w:val="32"/>
          <w:lang w:val="en-US" w:eastAsia="zh-CN"/>
        </w:rPr>
        <w:t>7</w:t>
      </w:r>
      <w:r>
        <w:rPr>
          <w:rFonts w:hint="eastAsia" w:ascii="黑体" w:hAnsi="宋体" w:eastAsia="黑体"/>
          <w:w w:val="148"/>
          <w:sz w:val="32"/>
          <w:szCs w:val="32"/>
        </w:rPr>
        <w:t>月</w:t>
      </w:r>
    </w:p>
    <w:p>
      <w:pPr>
        <w:jc w:val="center"/>
        <w:rPr>
          <w:rFonts w:hint="eastAsia" w:ascii="黑体" w:hAnsi="黑体" w:eastAsia="黑体"/>
          <w:sz w:val="32"/>
          <w:szCs w:val="32"/>
          <w:lang w:eastAsia="zh-CN"/>
        </w:rPr>
      </w:pPr>
    </w:p>
    <w:p>
      <w:pPr>
        <w:jc w:val="center"/>
        <w:rPr>
          <w:rFonts w:ascii="黑体" w:hAnsi="黑体" w:eastAsia="黑体"/>
          <w:sz w:val="32"/>
          <w:szCs w:val="32"/>
        </w:rPr>
      </w:pPr>
      <w:r>
        <w:rPr>
          <w:rFonts w:hint="eastAsia" w:ascii="黑体" w:hAnsi="黑体" w:eastAsia="黑体"/>
          <w:sz w:val="32"/>
          <w:szCs w:val="32"/>
          <w:lang w:eastAsia="zh-CN"/>
        </w:rPr>
        <w:t>武汉市汉阳区202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zCs w:val="32"/>
        </w:rPr>
        <w:t>预拌混凝土</w:t>
      </w:r>
      <w:r>
        <w:rPr>
          <w:rFonts w:ascii="黑体" w:hAnsi="黑体" w:eastAsia="黑体"/>
          <w:sz w:val="32"/>
          <w:szCs w:val="32"/>
        </w:rPr>
        <w:t>产品质量监督抽查</w:t>
      </w:r>
    </w:p>
    <w:p>
      <w:pPr>
        <w:jc w:val="center"/>
        <w:rPr>
          <w:rFonts w:ascii="黑体" w:hAnsi="黑体" w:eastAsia="黑体"/>
          <w:sz w:val="32"/>
          <w:szCs w:val="32"/>
        </w:rPr>
      </w:pPr>
      <w:r>
        <w:rPr>
          <w:rFonts w:ascii="黑体" w:hAnsi="黑体" w:eastAsia="黑体"/>
          <w:sz w:val="32"/>
          <w:szCs w:val="32"/>
        </w:rPr>
        <w:t>实施细则</w:t>
      </w:r>
    </w:p>
    <w:p>
      <w:pPr>
        <w:snapToGrid w:val="0"/>
        <w:spacing w:line="440" w:lineRule="exact"/>
        <w:rPr>
          <w:rFonts w:hint="eastAsia" w:ascii="黑体" w:hAnsi="黑体" w:eastAsia="黑体" w:cs="黑体"/>
          <w:b/>
          <w:bCs/>
          <w:color w:val="000000"/>
          <w:szCs w:val="21"/>
        </w:rPr>
      </w:pPr>
      <w:r>
        <w:rPr>
          <w:rFonts w:hint="eastAsia" w:ascii="黑体" w:hAnsi="黑体" w:eastAsia="黑体" w:cs="黑体"/>
          <w:b/>
          <w:bCs/>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jc w:val="center"/>
        <w:rPr>
          <w:color w:val="000000"/>
          <w:szCs w:val="21"/>
        </w:rPr>
      </w:pPr>
      <w:r>
        <w:rPr>
          <w:color w:val="000000"/>
          <w:szCs w:val="21"/>
        </w:rPr>
        <w:t>表1 抽取样品数量</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915"/>
        <w:gridCol w:w="1603"/>
        <w:gridCol w:w="1227"/>
        <w:gridCol w:w="15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57" w:type="dxa"/>
            <w:vAlign w:val="center"/>
          </w:tcPr>
          <w:p>
            <w:pPr>
              <w:adjustRightInd w:val="0"/>
              <w:jc w:val="center"/>
              <w:rPr>
                <w:bCs/>
                <w:color w:val="000000"/>
                <w:szCs w:val="21"/>
              </w:rPr>
            </w:pPr>
            <w:r>
              <w:rPr>
                <w:bCs/>
                <w:color w:val="000000"/>
                <w:szCs w:val="21"/>
              </w:rPr>
              <w:t>序号</w:t>
            </w:r>
          </w:p>
        </w:tc>
        <w:tc>
          <w:tcPr>
            <w:tcW w:w="1915" w:type="dxa"/>
            <w:vAlign w:val="center"/>
          </w:tcPr>
          <w:p>
            <w:pPr>
              <w:adjustRightInd w:val="0"/>
              <w:jc w:val="center"/>
              <w:rPr>
                <w:bCs/>
                <w:color w:val="000000"/>
                <w:szCs w:val="21"/>
              </w:rPr>
            </w:pPr>
            <w:r>
              <w:rPr>
                <w:bCs/>
                <w:color w:val="000000"/>
                <w:szCs w:val="21"/>
              </w:rPr>
              <w:t>产品品种</w:t>
            </w:r>
          </w:p>
        </w:tc>
        <w:tc>
          <w:tcPr>
            <w:tcW w:w="1603" w:type="dxa"/>
            <w:vAlign w:val="center"/>
          </w:tcPr>
          <w:p>
            <w:pPr>
              <w:adjustRightInd w:val="0"/>
              <w:jc w:val="center"/>
              <w:rPr>
                <w:bCs/>
                <w:color w:val="000000"/>
                <w:szCs w:val="21"/>
              </w:rPr>
            </w:pPr>
            <w:r>
              <w:rPr>
                <w:rFonts w:hint="eastAsia"/>
                <w:bCs/>
                <w:color w:val="000000"/>
                <w:szCs w:val="21"/>
              </w:rPr>
              <w:t>生产领域抽样</w:t>
            </w:r>
          </w:p>
          <w:p>
            <w:pPr>
              <w:adjustRightInd w:val="0"/>
              <w:jc w:val="center"/>
              <w:rPr>
                <w:bCs/>
                <w:color w:val="000000"/>
                <w:szCs w:val="21"/>
              </w:rPr>
            </w:pPr>
            <w:r>
              <w:rPr>
                <w:rFonts w:hint="eastAsia"/>
                <w:bCs/>
                <w:color w:val="000000"/>
                <w:szCs w:val="21"/>
              </w:rPr>
              <w:t>基数</w:t>
            </w:r>
          </w:p>
        </w:tc>
        <w:tc>
          <w:tcPr>
            <w:tcW w:w="1227" w:type="dxa"/>
            <w:vAlign w:val="center"/>
          </w:tcPr>
          <w:p>
            <w:pPr>
              <w:adjustRightInd w:val="0"/>
              <w:jc w:val="center"/>
              <w:rPr>
                <w:bCs/>
                <w:color w:val="000000"/>
                <w:szCs w:val="21"/>
              </w:rPr>
            </w:pPr>
            <w:r>
              <w:rPr>
                <w:color w:val="000000"/>
              </w:rPr>
              <w:t>抽样数量</w:t>
            </w:r>
          </w:p>
        </w:tc>
        <w:tc>
          <w:tcPr>
            <w:tcW w:w="1586" w:type="dxa"/>
            <w:vAlign w:val="center"/>
          </w:tcPr>
          <w:p>
            <w:pPr>
              <w:adjustRightInd w:val="0"/>
              <w:jc w:val="center"/>
              <w:rPr>
                <w:bCs/>
                <w:color w:val="000000"/>
                <w:szCs w:val="21"/>
              </w:rPr>
            </w:pPr>
            <w:r>
              <w:rPr>
                <w:color w:val="000000"/>
              </w:rPr>
              <w:t>检验样品数量</w:t>
            </w:r>
          </w:p>
        </w:tc>
        <w:tc>
          <w:tcPr>
            <w:tcW w:w="1534" w:type="dxa"/>
            <w:vAlign w:val="center"/>
          </w:tcPr>
          <w:p>
            <w:pPr>
              <w:adjustRightInd w:val="0"/>
              <w:jc w:val="center"/>
              <w:rPr>
                <w:bCs/>
                <w:color w:val="000000"/>
                <w:szCs w:val="21"/>
              </w:rPr>
            </w:pPr>
            <w:r>
              <w:rPr>
                <w:color w:val="000000"/>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657" w:type="dxa"/>
            <w:vAlign w:val="center"/>
          </w:tcPr>
          <w:p>
            <w:pPr>
              <w:adjustRightInd w:val="0"/>
              <w:jc w:val="center"/>
              <w:rPr>
                <w:rFonts w:hint="eastAsia" w:eastAsia="宋体"/>
                <w:bCs/>
                <w:color w:val="000000"/>
                <w:szCs w:val="21"/>
                <w:lang w:val="en-US" w:eastAsia="zh-CN"/>
              </w:rPr>
            </w:pPr>
            <w:r>
              <w:rPr>
                <w:rFonts w:hint="eastAsia"/>
                <w:bCs/>
                <w:color w:val="000000"/>
                <w:szCs w:val="21"/>
                <w:lang w:val="en-US" w:eastAsia="zh-CN"/>
              </w:rPr>
              <w:t>1</w:t>
            </w:r>
          </w:p>
        </w:tc>
        <w:tc>
          <w:tcPr>
            <w:tcW w:w="1915" w:type="dxa"/>
            <w:vAlign w:val="center"/>
          </w:tcPr>
          <w:p>
            <w:pPr>
              <w:jc w:val="center"/>
              <w:rPr>
                <w:rFonts w:ascii="宋体" w:hAnsi="宋体"/>
                <w:color w:val="000000"/>
                <w:szCs w:val="21"/>
              </w:rPr>
            </w:pPr>
            <w:r>
              <w:rPr>
                <w:rFonts w:hint="eastAsia" w:ascii="宋体" w:hAnsi="宋体"/>
                <w:color w:val="000000"/>
                <w:szCs w:val="21"/>
              </w:rPr>
              <w:t>预拌混凝土</w:t>
            </w:r>
          </w:p>
        </w:tc>
        <w:tc>
          <w:tcPr>
            <w:tcW w:w="1603" w:type="dxa"/>
            <w:vAlign w:val="center"/>
          </w:tcPr>
          <w:p>
            <w:pPr>
              <w:adjustRightInd w:val="0"/>
              <w:jc w:val="center"/>
              <w:rPr>
                <w:color w:val="000000"/>
              </w:rPr>
            </w:pPr>
            <w:r>
              <w:rPr>
                <w:rFonts w:hint="eastAsia"/>
                <w:color w:val="000000"/>
              </w:rPr>
              <w:t>/</w:t>
            </w:r>
          </w:p>
        </w:tc>
        <w:tc>
          <w:tcPr>
            <w:tcW w:w="1227" w:type="dxa"/>
            <w:vAlign w:val="center"/>
          </w:tcPr>
          <w:p>
            <w:pPr>
              <w:adjustRightInd w:val="0"/>
              <w:jc w:val="center"/>
              <w:rPr>
                <w:rFonts w:hint="default" w:eastAsia="宋体"/>
                <w:color w:val="000000"/>
                <w:lang w:val="en-US" w:eastAsia="zh-CN"/>
              </w:rPr>
            </w:pPr>
            <w:r>
              <w:rPr>
                <w:rFonts w:hint="eastAsia"/>
                <w:color w:val="000000"/>
                <w:lang w:val="en-US" w:eastAsia="zh-CN"/>
              </w:rPr>
              <w:t>0.12m</w:t>
            </w:r>
            <w:r>
              <w:rPr>
                <w:rFonts w:hint="eastAsia"/>
                <w:color w:val="000000"/>
                <w:vertAlign w:val="superscript"/>
                <w:lang w:val="en-US" w:eastAsia="zh-CN"/>
              </w:rPr>
              <w:t>3</w:t>
            </w:r>
          </w:p>
        </w:tc>
        <w:tc>
          <w:tcPr>
            <w:tcW w:w="1586" w:type="dxa"/>
            <w:vAlign w:val="center"/>
          </w:tcPr>
          <w:p>
            <w:pPr>
              <w:adjustRightInd w:val="0"/>
              <w:jc w:val="center"/>
              <w:rPr>
                <w:color w:val="000000"/>
              </w:rPr>
            </w:pPr>
            <w:bookmarkStart w:id="0" w:name="_GoBack"/>
            <w:r>
              <w:rPr>
                <w:rFonts w:hint="eastAsia"/>
                <w:color w:val="0000FF"/>
                <w:lang w:val="en-US" w:eastAsia="zh-CN"/>
              </w:rPr>
              <w:t>4</w:t>
            </w:r>
            <w:r>
              <w:rPr>
                <w:rFonts w:hint="eastAsia"/>
                <w:color w:val="0000FF"/>
              </w:rPr>
              <w:t>组（</w:t>
            </w:r>
            <w:r>
              <w:rPr>
                <w:rFonts w:hint="eastAsia"/>
                <w:color w:val="0000FF"/>
                <w:lang w:val="en-US" w:eastAsia="zh-CN"/>
              </w:rPr>
              <w:t>12</w:t>
            </w:r>
            <w:r>
              <w:rPr>
                <w:rFonts w:hint="eastAsia"/>
                <w:color w:val="0000FF"/>
              </w:rPr>
              <w:t>块）</w:t>
            </w:r>
            <w:bookmarkEnd w:id="0"/>
          </w:p>
        </w:tc>
        <w:tc>
          <w:tcPr>
            <w:tcW w:w="1534" w:type="dxa"/>
            <w:vAlign w:val="center"/>
          </w:tcPr>
          <w:p>
            <w:pPr>
              <w:adjustRightInd w:val="0"/>
              <w:jc w:val="center"/>
              <w:rPr>
                <w:color w:val="000000"/>
              </w:rPr>
            </w:pPr>
            <w:r>
              <w:rPr>
                <w:rFonts w:hint="eastAsia"/>
                <w:color w:val="000000"/>
              </w:rPr>
              <w:t>3组（9块）</w:t>
            </w:r>
          </w:p>
        </w:tc>
      </w:tr>
    </w:tbl>
    <w:p>
      <w:pPr>
        <w:snapToGrid w:val="0"/>
        <w:spacing w:line="440" w:lineRule="exact"/>
        <w:ind w:firstLine="420" w:firstLineChars="200"/>
        <w:rPr>
          <w:rFonts w:ascii="黑体" w:hAnsi="宋体" w:eastAsia="黑体"/>
          <w:b/>
          <w:szCs w:val="21"/>
        </w:rPr>
      </w:pPr>
      <w:r>
        <w:rPr>
          <w:rFonts w:hint="eastAsia" w:ascii="宋体" w:hAnsi="宋体"/>
          <w:szCs w:val="21"/>
        </w:rPr>
        <w:t>如在流通领域抽样时，抽样基数满足抽样数量即可。</w:t>
      </w:r>
    </w:p>
    <w:p>
      <w:pPr>
        <w:snapToGrid w:val="0"/>
        <w:spacing w:line="440" w:lineRule="exact"/>
        <w:rPr>
          <w:rFonts w:hint="eastAsia" w:ascii="黑体" w:hAnsi="黑体" w:eastAsia="黑体" w:cs="黑体"/>
          <w:b/>
          <w:bCs/>
          <w:szCs w:val="21"/>
        </w:rPr>
      </w:pPr>
      <w:r>
        <w:rPr>
          <w:rFonts w:hint="eastAsia" w:ascii="黑体" w:hAnsi="黑体" w:eastAsia="黑体" w:cs="黑体"/>
          <w:b/>
          <w:bCs/>
          <w:szCs w:val="21"/>
        </w:rPr>
        <w:t>2 检验项目和检验方法</w:t>
      </w:r>
    </w:p>
    <w:p>
      <w:pPr>
        <w:snapToGrid w:val="0"/>
        <w:spacing w:line="440" w:lineRule="exact"/>
        <w:jc w:val="center"/>
        <w:rPr>
          <w:rFonts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ascii="宋体" w:hAnsi="宋体"/>
          <w:color w:val="000000"/>
          <w:szCs w:val="21"/>
        </w:rPr>
        <w:t xml:space="preserve">  预拌混凝土</w:t>
      </w:r>
    </w:p>
    <w:tbl>
      <w:tblPr>
        <w:tblStyle w:val="5"/>
        <w:tblW w:w="7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2977"/>
        <w:gridCol w:w="3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blHeader/>
          <w:jc w:val="center"/>
        </w:trPr>
        <w:tc>
          <w:tcPr>
            <w:tcW w:w="1157" w:type="dxa"/>
            <w:vAlign w:val="center"/>
          </w:tcPr>
          <w:p>
            <w:pPr>
              <w:snapToGrid w:val="0"/>
              <w:spacing w:line="320" w:lineRule="exact"/>
              <w:jc w:val="center"/>
              <w:rPr>
                <w:rFonts w:ascii="宋体" w:hAnsi="宋体"/>
                <w:color w:val="000000"/>
                <w:szCs w:val="21"/>
              </w:rPr>
            </w:pPr>
            <w:r>
              <w:rPr>
                <w:rFonts w:hint="eastAsia" w:ascii="宋体" w:hAnsi="宋体"/>
                <w:color w:val="000000"/>
                <w:szCs w:val="21"/>
              </w:rPr>
              <w:t>序号</w:t>
            </w:r>
          </w:p>
        </w:tc>
        <w:tc>
          <w:tcPr>
            <w:tcW w:w="2977" w:type="dxa"/>
            <w:vAlign w:val="center"/>
          </w:tcPr>
          <w:p>
            <w:pPr>
              <w:snapToGrid w:val="0"/>
              <w:spacing w:line="320" w:lineRule="exact"/>
              <w:jc w:val="center"/>
              <w:rPr>
                <w:rFonts w:ascii="宋体" w:hAnsi="宋体"/>
                <w:color w:val="000000"/>
                <w:szCs w:val="21"/>
              </w:rPr>
            </w:pPr>
            <w:r>
              <w:rPr>
                <w:rFonts w:hint="eastAsia" w:ascii="宋体" w:hAnsi="宋体"/>
                <w:color w:val="000000"/>
                <w:szCs w:val="21"/>
              </w:rPr>
              <w:t>检验项目</w:t>
            </w:r>
          </w:p>
        </w:tc>
        <w:tc>
          <w:tcPr>
            <w:tcW w:w="3039" w:type="dxa"/>
            <w:vAlign w:val="center"/>
          </w:tcPr>
          <w:p>
            <w:pPr>
              <w:snapToGrid w:val="0"/>
              <w:spacing w:line="320" w:lineRule="exact"/>
              <w:jc w:val="center"/>
              <w:rPr>
                <w:rFonts w:ascii="宋体" w:hAnsi="宋体"/>
                <w:color w:val="000000"/>
                <w:szCs w:val="21"/>
              </w:rPr>
            </w:pPr>
            <w:r>
              <w:rPr>
                <w:rFonts w:hint="eastAsia" w:ascii="宋体" w:hAnsi="宋体"/>
                <w:color w:val="000000"/>
                <w:szCs w:val="21"/>
              </w:rPr>
              <w:t>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blHeader/>
          <w:jc w:val="center"/>
        </w:trPr>
        <w:tc>
          <w:tcPr>
            <w:tcW w:w="1157" w:type="dxa"/>
            <w:vAlign w:val="center"/>
          </w:tcPr>
          <w:p>
            <w:pPr>
              <w:snapToGrid w:val="0"/>
              <w:spacing w:line="320" w:lineRule="exact"/>
              <w:jc w:val="center"/>
              <w:rPr>
                <w:rFonts w:ascii="宋体" w:hAnsi="宋体"/>
                <w:color w:val="000000"/>
                <w:szCs w:val="21"/>
              </w:rPr>
            </w:pPr>
            <w:r>
              <w:rPr>
                <w:rFonts w:hint="eastAsia" w:ascii="宋体" w:hAnsi="宋体"/>
                <w:color w:val="000000"/>
                <w:szCs w:val="21"/>
              </w:rPr>
              <w:t>1</w:t>
            </w:r>
          </w:p>
        </w:tc>
        <w:tc>
          <w:tcPr>
            <w:tcW w:w="2977" w:type="dxa"/>
            <w:vAlign w:val="center"/>
          </w:tcPr>
          <w:p>
            <w:pPr>
              <w:jc w:val="center"/>
              <w:rPr>
                <w:rFonts w:ascii="宋体" w:hAnsi="宋体" w:cs="仿宋"/>
                <w:szCs w:val="21"/>
                <w:highlight w:val="none"/>
              </w:rPr>
            </w:pPr>
            <w:r>
              <w:rPr>
                <w:rFonts w:hint="eastAsia" w:ascii="宋体" w:hAnsi="宋体" w:cs="仿宋"/>
                <w:szCs w:val="21"/>
                <w:highlight w:val="none"/>
              </w:rPr>
              <w:t>坍落度</w:t>
            </w:r>
          </w:p>
        </w:tc>
        <w:tc>
          <w:tcPr>
            <w:tcW w:w="3039" w:type="dxa"/>
            <w:vAlign w:val="center"/>
          </w:tcPr>
          <w:p>
            <w:pPr>
              <w:jc w:val="center"/>
              <w:rPr>
                <w:rFonts w:ascii="宋体" w:hAnsi="宋体" w:cs="仿宋"/>
                <w:szCs w:val="21"/>
              </w:rPr>
            </w:pPr>
            <w:r>
              <w:rPr>
                <w:rFonts w:hint="eastAsia" w:ascii="宋体" w:hAnsi="宋体" w:cs="仿宋"/>
                <w:szCs w:val="21"/>
              </w:rPr>
              <w:t>GB/T50080-2016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blHeader/>
          <w:jc w:val="center"/>
        </w:trPr>
        <w:tc>
          <w:tcPr>
            <w:tcW w:w="1157" w:type="dxa"/>
            <w:vAlign w:val="center"/>
          </w:tcPr>
          <w:p>
            <w:pPr>
              <w:snapToGrid w:val="0"/>
              <w:spacing w:line="320" w:lineRule="exact"/>
              <w:jc w:val="center"/>
              <w:rPr>
                <w:rFonts w:ascii="宋体" w:hAnsi="宋体"/>
                <w:color w:val="000000"/>
                <w:szCs w:val="21"/>
              </w:rPr>
            </w:pPr>
            <w:r>
              <w:rPr>
                <w:rFonts w:hint="eastAsia" w:ascii="宋体" w:hAnsi="宋体"/>
                <w:color w:val="000000"/>
                <w:szCs w:val="21"/>
              </w:rPr>
              <w:t>2</w:t>
            </w:r>
          </w:p>
        </w:tc>
        <w:tc>
          <w:tcPr>
            <w:tcW w:w="2977" w:type="dxa"/>
            <w:vAlign w:val="center"/>
          </w:tcPr>
          <w:p>
            <w:pPr>
              <w:jc w:val="center"/>
              <w:rPr>
                <w:rFonts w:ascii="宋体" w:hAnsi="宋体" w:cs="仿宋"/>
                <w:szCs w:val="21"/>
                <w:highlight w:val="none"/>
              </w:rPr>
            </w:pPr>
            <w:r>
              <w:rPr>
                <w:rFonts w:hint="eastAsia" w:ascii="宋体" w:hAnsi="宋体" w:cs="仿宋"/>
                <w:szCs w:val="21"/>
                <w:highlight w:val="none"/>
              </w:rPr>
              <w:t>强度</w:t>
            </w:r>
          </w:p>
        </w:tc>
        <w:tc>
          <w:tcPr>
            <w:tcW w:w="3039" w:type="dxa"/>
            <w:vAlign w:val="center"/>
          </w:tcPr>
          <w:p>
            <w:pPr>
              <w:jc w:val="center"/>
              <w:rPr>
                <w:rFonts w:ascii="宋体" w:hAnsi="宋体" w:cs="仿宋"/>
                <w:szCs w:val="21"/>
              </w:rPr>
            </w:pPr>
            <w:r>
              <w:rPr>
                <w:rFonts w:hint="eastAsia" w:ascii="宋体" w:hAnsi="宋体" w:cs="仿宋"/>
                <w:szCs w:val="21"/>
              </w:rPr>
              <w:t>GB/T50081-2019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blHeader/>
          <w:jc w:val="center"/>
        </w:trPr>
        <w:tc>
          <w:tcPr>
            <w:tcW w:w="1157" w:type="dxa"/>
            <w:vAlign w:val="center"/>
          </w:tcPr>
          <w:p>
            <w:pPr>
              <w:snapToGrid w:val="0"/>
              <w:spacing w:line="320" w:lineRule="exact"/>
              <w:jc w:val="center"/>
              <w:rPr>
                <w:rFonts w:ascii="宋体" w:hAnsi="宋体"/>
                <w:color w:val="000000"/>
                <w:szCs w:val="21"/>
              </w:rPr>
            </w:pPr>
            <w:r>
              <w:rPr>
                <w:rFonts w:hint="eastAsia" w:ascii="宋体" w:hAnsi="宋体"/>
                <w:color w:val="000000"/>
                <w:szCs w:val="21"/>
              </w:rPr>
              <w:t>3</w:t>
            </w:r>
          </w:p>
        </w:tc>
        <w:tc>
          <w:tcPr>
            <w:tcW w:w="2977" w:type="dxa"/>
            <w:vAlign w:val="center"/>
          </w:tcPr>
          <w:p>
            <w:pPr>
              <w:spacing w:line="360" w:lineRule="auto"/>
              <w:jc w:val="center"/>
              <w:rPr>
                <w:rFonts w:ascii="宋体" w:hAnsi="宋体" w:cs="仿宋"/>
                <w:szCs w:val="21"/>
                <w:highlight w:val="none"/>
              </w:rPr>
            </w:pPr>
            <w:r>
              <w:rPr>
                <w:rFonts w:hint="eastAsia" w:ascii="宋体" w:hAnsi="宋体" w:cs="仿宋"/>
                <w:szCs w:val="21"/>
                <w:highlight w:val="none"/>
              </w:rPr>
              <w:t>放射性</w:t>
            </w:r>
          </w:p>
        </w:tc>
        <w:tc>
          <w:tcPr>
            <w:tcW w:w="3039" w:type="dxa"/>
            <w:vAlign w:val="center"/>
          </w:tcPr>
          <w:p>
            <w:pPr>
              <w:spacing w:line="360" w:lineRule="auto"/>
              <w:jc w:val="center"/>
              <w:rPr>
                <w:rFonts w:ascii="宋体" w:hAnsi="宋体" w:cs="仿宋"/>
                <w:szCs w:val="21"/>
              </w:rPr>
            </w:pPr>
            <w:r>
              <w:rPr>
                <w:rFonts w:hint="eastAsia" w:ascii="宋体" w:hAnsi="宋体" w:cs="仿宋"/>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blHeader/>
          <w:jc w:val="center"/>
        </w:trPr>
        <w:tc>
          <w:tcPr>
            <w:tcW w:w="1157" w:type="dxa"/>
            <w:vAlign w:val="center"/>
          </w:tcPr>
          <w:p>
            <w:pPr>
              <w:snapToGrid w:val="0"/>
              <w:spacing w:line="32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4</w:t>
            </w:r>
          </w:p>
        </w:tc>
        <w:tc>
          <w:tcPr>
            <w:tcW w:w="2977" w:type="dxa"/>
            <w:vAlign w:val="center"/>
          </w:tcPr>
          <w:p>
            <w:pPr>
              <w:spacing w:line="360" w:lineRule="auto"/>
              <w:jc w:val="center"/>
              <w:rPr>
                <w:rFonts w:hint="eastAsia" w:ascii="宋体" w:hAnsi="宋体" w:cs="仿宋"/>
                <w:szCs w:val="21"/>
                <w:highlight w:val="none"/>
              </w:rPr>
            </w:pPr>
            <w:r>
              <w:rPr>
                <w:rFonts w:hint="eastAsia" w:ascii="宋体" w:hAnsi="宋体" w:cs="仿宋"/>
                <w:szCs w:val="21"/>
                <w:highlight w:val="none"/>
              </w:rPr>
              <w:t>水溶性氯离子</w:t>
            </w:r>
          </w:p>
        </w:tc>
        <w:tc>
          <w:tcPr>
            <w:tcW w:w="3039" w:type="dxa"/>
            <w:vAlign w:val="center"/>
          </w:tcPr>
          <w:p>
            <w:pPr>
              <w:spacing w:line="360" w:lineRule="auto"/>
              <w:jc w:val="center"/>
              <w:rPr>
                <w:rFonts w:hint="eastAsia" w:ascii="宋体" w:hAnsi="宋体" w:cs="仿宋"/>
                <w:szCs w:val="21"/>
              </w:rPr>
            </w:pPr>
            <w:r>
              <w:rPr>
                <w:rFonts w:hint="eastAsia" w:ascii="宋体" w:hAnsi="宋体" w:eastAsia="宋体"/>
                <w:color w:val="000000"/>
                <w:sz w:val="21"/>
                <w:szCs w:val="21"/>
              </w:rPr>
              <w:t>JT</w:t>
            </w:r>
            <w:r>
              <w:rPr>
                <w:rFonts w:hint="eastAsia" w:ascii="宋体" w:hAnsi="宋体" w:eastAsia="宋体"/>
                <w:color w:val="000000"/>
                <w:sz w:val="21"/>
                <w:szCs w:val="21"/>
                <w:lang w:val="en-US" w:eastAsia="zh-CN"/>
              </w:rPr>
              <w:t>S/T236-2019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blHeader/>
          <w:jc w:val="center"/>
        </w:trPr>
        <w:tc>
          <w:tcPr>
            <w:tcW w:w="1157" w:type="dxa"/>
            <w:vAlign w:val="center"/>
          </w:tcPr>
          <w:p>
            <w:pPr>
              <w:snapToGrid w:val="0"/>
              <w:spacing w:line="320" w:lineRule="exact"/>
              <w:jc w:val="center"/>
              <w:rPr>
                <w:rFonts w:hint="eastAsia" w:ascii="宋体" w:hAnsi="宋体" w:eastAsia="宋体"/>
                <w:color w:val="000000"/>
                <w:szCs w:val="21"/>
                <w:lang w:val="en-US" w:eastAsia="zh-CN"/>
              </w:rPr>
            </w:pPr>
            <w:r>
              <w:rPr>
                <w:rFonts w:hint="eastAsia" w:ascii="宋体" w:hAnsi="宋体"/>
                <w:color w:val="000000"/>
                <w:szCs w:val="21"/>
                <w:lang w:val="en-US" w:eastAsia="zh-CN"/>
              </w:rPr>
              <w:t>5</w:t>
            </w:r>
          </w:p>
        </w:tc>
        <w:tc>
          <w:tcPr>
            <w:tcW w:w="2977" w:type="dxa"/>
            <w:vAlign w:val="center"/>
          </w:tcPr>
          <w:p>
            <w:pPr>
              <w:spacing w:line="360" w:lineRule="auto"/>
              <w:jc w:val="center"/>
              <w:rPr>
                <w:rFonts w:hint="eastAsia" w:ascii="宋体" w:hAnsi="宋体" w:cs="仿宋"/>
                <w:szCs w:val="21"/>
                <w:highlight w:val="none"/>
              </w:rPr>
            </w:pPr>
            <w:r>
              <w:rPr>
                <w:rFonts w:hint="eastAsia" w:ascii="宋体" w:hAnsi="宋体" w:cs="仿宋"/>
                <w:szCs w:val="21"/>
                <w:highlight w:val="none"/>
              </w:rPr>
              <w:t>电通量</w:t>
            </w:r>
          </w:p>
        </w:tc>
        <w:tc>
          <w:tcPr>
            <w:tcW w:w="3039" w:type="dxa"/>
            <w:vAlign w:val="center"/>
          </w:tcPr>
          <w:p>
            <w:pPr>
              <w:spacing w:line="360" w:lineRule="auto"/>
              <w:jc w:val="center"/>
              <w:rPr>
                <w:rFonts w:hint="eastAsia" w:ascii="宋体" w:hAnsi="宋体" w:cs="仿宋"/>
                <w:szCs w:val="21"/>
              </w:rPr>
            </w:pPr>
            <w:r>
              <w:rPr>
                <w:rFonts w:hint="eastAsia" w:ascii="宋体" w:hAnsi="宋体" w:eastAsia="宋体"/>
                <w:sz w:val="21"/>
                <w:szCs w:val="21"/>
              </w:rPr>
              <w:t>GB/T50082-2009</w:t>
            </w:r>
          </w:p>
        </w:tc>
      </w:tr>
    </w:tbl>
    <w:p>
      <w:pPr>
        <w:snapToGrid w:val="0"/>
        <w:spacing w:line="440" w:lineRule="exact"/>
        <w:ind w:firstLine="420" w:firstLineChars="200"/>
        <w:rPr>
          <w:color w:val="000000"/>
          <w:szCs w:val="21"/>
        </w:rPr>
      </w:pP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p>
    <w:p>
      <w:pPr>
        <w:spacing w:line="360" w:lineRule="auto"/>
        <w:rPr>
          <w:rFonts w:hint="eastAsia" w:ascii="黑体" w:hAnsi="黑体" w:eastAsia="黑体" w:cs="黑体"/>
          <w:b/>
          <w:bCs/>
          <w:color w:val="000000"/>
          <w:szCs w:val="21"/>
        </w:rPr>
      </w:pPr>
      <w:r>
        <w:rPr>
          <w:rFonts w:hint="eastAsia" w:ascii="黑体" w:hAnsi="黑体" w:eastAsia="黑体" w:cs="黑体"/>
          <w:b/>
          <w:bCs/>
          <w:color w:val="000000"/>
          <w:szCs w:val="21"/>
        </w:rPr>
        <w:t>3 判定规则</w:t>
      </w:r>
    </w:p>
    <w:p>
      <w:pPr>
        <w:snapToGrid w:val="0"/>
        <w:spacing w:line="440" w:lineRule="exact"/>
        <w:rPr>
          <w:color w:val="000000"/>
          <w:szCs w:val="21"/>
        </w:rPr>
      </w:pPr>
      <w:r>
        <w:rPr>
          <w:color w:val="000000"/>
          <w:szCs w:val="21"/>
        </w:rPr>
        <w:t>3.1依据标准</w:t>
      </w:r>
    </w:p>
    <w:p>
      <w:pPr>
        <w:spacing w:line="440" w:lineRule="exact"/>
        <w:ind w:right="142" w:firstLine="420" w:firstLineChars="200"/>
        <w:rPr>
          <w:rFonts w:hint="default" w:ascii="宋体" w:hAnsi="宋体" w:eastAsia="宋体"/>
          <w:szCs w:val="21"/>
          <w:lang w:val="en-US" w:eastAsia="zh-CN"/>
        </w:rPr>
      </w:pPr>
      <w:r>
        <w:rPr>
          <w:rFonts w:hint="eastAsia" w:ascii="宋体" w:hAnsi="宋体"/>
          <w:szCs w:val="21"/>
        </w:rPr>
        <w:t>GB/T</w:t>
      </w:r>
      <w:r>
        <w:rPr>
          <w:rFonts w:hint="eastAsia" w:ascii="宋体" w:hAnsi="宋体"/>
          <w:szCs w:val="21"/>
          <w:lang w:val="en-US" w:eastAsia="zh-CN"/>
        </w:rPr>
        <w:t xml:space="preserve"> </w:t>
      </w:r>
      <w:r>
        <w:rPr>
          <w:rFonts w:hint="eastAsia" w:ascii="宋体" w:hAnsi="宋体"/>
          <w:szCs w:val="21"/>
        </w:rPr>
        <w:t>14902-2012   预拌混凝土</w:t>
      </w:r>
    </w:p>
    <w:p>
      <w:pPr>
        <w:spacing w:line="440" w:lineRule="exact"/>
        <w:ind w:right="142" w:firstLine="420" w:firstLineChars="200"/>
        <w:rPr>
          <w:rFonts w:ascii="宋体" w:hAnsi="宋体"/>
          <w:szCs w:val="21"/>
        </w:rPr>
      </w:pPr>
      <w:r>
        <w:rPr>
          <w:rFonts w:hint="eastAsia" w:ascii="宋体" w:hAnsi="宋体"/>
          <w:szCs w:val="21"/>
        </w:rPr>
        <w:t>GB 6566-2010     建筑材料放射性核素限量</w:t>
      </w:r>
    </w:p>
    <w:p>
      <w:pPr>
        <w:snapToGrid w:val="0"/>
        <w:spacing w:line="440" w:lineRule="exact"/>
        <w:ind w:firstLine="359" w:firstLineChars="171"/>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szCs w:val="21"/>
        </w:rPr>
      </w:pPr>
      <w:r>
        <w:rPr>
          <w:color w:val="000000"/>
          <w:szCs w:val="21"/>
        </w:rPr>
        <w:t>若被检产品明示的质量要求缺少本细则中检验项目依据的推荐性标准要求时，该项目不参与判定</w:t>
      </w:r>
      <w:r>
        <w:rPr>
          <w:rFonts w:hint="eastAsia"/>
          <w:color w:val="000000"/>
          <w:szCs w:val="21"/>
        </w:rPr>
        <w:t>。</w:t>
      </w:r>
    </w:p>
    <w:p>
      <w:pPr>
        <w:snapToGrid w:val="0"/>
        <w:spacing w:line="460" w:lineRule="exact"/>
        <w:rPr>
          <w:rFonts w:hAnsi="宋体"/>
          <w:b/>
          <w:szCs w:val="21"/>
        </w:rPr>
      </w:pPr>
    </w:p>
    <w:p>
      <w:pPr>
        <w:snapToGrid w:val="0"/>
        <w:spacing w:line="460" w:lineRule="exact"/>
        <w:rPr>
          <w:rFonts w:hint="eastAsia" w:ascii="黑体" w:hAnsi="黑体" w:eastAsia="黑体" w:cs="黑体"/>
          <w:b/>
          <w:szCs w:val="21"/>
        </w:rPr>
      </w:pPr>
      <w:r>
        <w:rPr>
          <w:rFonts w:hint="eastAsia" w:ascii="黑体" w:hAnsi="黑体" w:eastAsia="黑体" w:cs="黑体"/>
          <w:b/>
          <w:szCs w:val="21"/>
        </w:rPr>
        <w:t>4附则</w:t>
      </w:r>
    </w:p>
    <w:p>
      <w:pPr>
        <w:snapToGrid w:val="0"/>
        <w:spacing w:line="460" w:lineRule="exact"/>
        <w:ind w:firstLine="424" w:firstLineChars="202"/>
        <w:rPr>
          <w:rFonts w:hAnsi="宋体"/>
          <w:szCs w:val="21"/>
        </w:rPr>
      </w:pPr>
      <w:r>
        <w:rPr>
          <w:rFonts w:hint="eastAsia" w:hAnsi="宋体"/>
          <w:szCs w:val="21"/>
        </w:rPr>
        <w:t>本细则编制单位：武汉产品质量监督检验建材站</w:t>
      </w:r>
    </w:p>
    <w:p>
      <w:pPr>
        <w:snapToGrid w:val="0"/>
        <w:spacing w:line="460" w:lineRule="exact"/>
        <w:ind w:firstLine="424" w:firstLineChars="202"/>
        <w:rPr>
          <w:rFonts w:ascii="宋体" w:hAnsi="宋体"/>
          <w:szCs w:val="21"/>
        </w:rPr>
      </w:pPr>
      <w:r>
        <w:rPr>
          <w:rFonts w:hint="eastAsia" w:hAnsi="宋体"/>
          <w:szCs w:val="21"/>
        </w:rPr>
        <w:t>本细则由武汉市</w:t>
      </w:r>
      <w:r>
        <w:rPr>
          <w:rFonts w:hint="eastAsia" w:hAnsi="宋体"/>
          <w:szCs w:val="21"/>
          <w:lang w:eastAsia="zh-CN"/>
        </w:rPr>
        <w:t>汉阳区</w:t>
      </w:r>
      <w:r>
        <w:rPr>
          <w:rFonts w:hint="eastAsia" w:hAnsi="宋体"/>
          <w:szCs w:val="21"/>
        </w:rPr>
        <w:t>市场监督管理局质量</w:t>
      </w:r>
      <w:r>
        <w:rPr>
          <w:rFonts w:hint="eastAsia" w:hAnsi="宋体"/>
          <w:szCs w:val="21"/>
          <w:lang w:eastAsia="zh-CN"/>
        </w:rPr>
        <w:t>科</w:t>
      </w:r>
      <w:r>
        <w:rPr>
          <w:rFonts w:hint="eastAsia" w:hAnsi="宋体"/>
          <w:szCs w:val="21"/>
        </w:rPr>
        <w:t>管理</w:t>
      </w:r>
    </w:p>
    <w:p>
      <w:pPr>
        <w:snapToGrid w:val="0"/>
        <w:spacing w:line="440" w:lineRule="exact"/>
        <w:rPr>
          <w:rFonts w:ascii="黑体" w:hAnsi="宋体" w:eastAsia="黑体"/>
          <w:b/>
          <w:szCs w:val="21"/>
        </w:rPr>
      </w:pPr>
    </w:p>
    <w:sectPr>
      <w:headerReference r:id="rId3" w:type="first"/>
      <w:footerReference r:id="rId4" w:type="default"/>
      <w:footerReference r:id="rId5"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decorative"/>
    <w:pitch w:val="default"/>
    <w:sig w:usb0="A10006FF" w:usb1="4000205B" w:usb2="00000010" w:usb3="00000000" w:csb0="2000019F"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4</w:t>
    </w:r>
    <w:r>
      <w:rPr>
        <w:lang w:val="zh-CN"/>
      </w:rPr>
      <w:fldChar w:fldCharType="end"/>
    </w:r>
  </w:p>
  <w:p>
    <w:pPr>
      <w:pStyle w:val="3"/>
      <w:ind w:right="360"/>
      <w:jc w:val="center"/>
      <w:rPr>
        <w:rFonts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fldChar w:fldCharType="begin"/>
    </w:r>
    <w:r>
      <w:rPr>
        <w:rStyle w:val="7"/>
      </w:rPr>
      <w:instrText xml:space="preserve">PAGE  </w:instrTex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HorizontalSpacing w:val="105"/>
  <w:drawingGridVerticalSpacing w:val="204"/>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NGEyMDNkZDViZWRjNWM4NDkzOWJhZGU4Y2EwMjIifQ=="/>
  </w:docVars>
  <w:rsids>
    <w:rsidRoot w:val="00172A27"/>
    <w:rsid w:val="00042266"/>
    <w:rsid w:val="00042622"/>
    <w:rsid w:val="000732D8"/>
    <w:rsid w:val="0008172E"/>
    <w:rsid w:val="00127324"/>
    <w:rsid w:val="00172A27"/>
    <w:rsid w:val="001D4EA7"/>
    <w:rsid w:val="001E7A67"/>
    <w:rsid w:val="00204A53"/>
    <w:rsid w:val="00332293"/>
    <w:rsid w:val="0038154B"/>
    <w:rsid w:val="003F4278"/>
    <w:rsid w:val="00444FA2"/>
    <w:rsid w:val="004B03BF"/>
    <w:rsid w:val="004B0F13"/>
    <w:rsid w:val="0055256E"/>
    <w:rsid w:val="00592EC6"/>
    <w:rsid w:val="005E7B2A"/>
    <w:rsid w:val="00605CF5"/>
    <w:rsid w:val="0061303A"/>
    <w:rsid w:val="00620B4D"/>
    <w:rsid w:val="006355DC"/>
    <w:rsid w:val="00745DC2"/>
    <w:rsid w:val="008F38B0"/>
    <w:rsid w:val="009236A9"/>
    <w:rsid w:val="009808FC"/>
    <w:rsid w:val="009F01D3"/>
    <w:rsid w:val="00A2246A"/>
    <w:rsid w:val="00A33375"/>
    <w:rsid w:val="00AD3CED"/>
    <w:rsid w:val="00B241D5"/>
    <w:rsid w:val="00B705E0"/>
    <w:rsid w:val="00B93757"/>
    <w:rsid w:val="00BA61BA"/>
    <w:rsid w:val="00BD0BE0"/>
    <w:rsid w:val="00BF62C1"/>
    <w:rsid w:val="00C34D2C"/>
    <w:rsid w:val="00C60AE0"/>
    <w:rsid w:val="00CE1075"/>
    <w:rsid w:val="00D07615"/>
    <w:rsid w:val="00D775C8"/>
    <w:rsid w:val="00DD123D"/>
    <w:rsid w:val="00E54F9C"/>
    <w:rsid w:val="00E6162C"/>
    <w:rsid w:val="00ED6F78"/>
    <w:rsid w:val="00FB378C"/>
    <w:rsid w:val="00FD7843"/>
    <w:rsid w:val="12693CA5"/>
    <w:rsid w:val="2B665F42"/>
    <w:rsid w:val="2BE23CAA"/>
    <w:rsid w:val="359E5443"/>
    <w:rsid w:val="37463CD9"/>
    <w:rsid w:val="49D51CA2"/>
    <w:rsid w:val="594E46CD"/>
    <w:rsid w:val="5C78201B"/>
    <w:rsid w:val="62F25973"/>
    <w:rsid w:val="678F480E"/>
    <w:rsid w:val="6A5D4D8D"/>
    <w:rsid w:val="78CD450D"/>
    <w:rsid w:val="7AC62379"/>
    <w:rsid w:val="7B0C21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1"/>
    <w:qFormat/>
    <w:uiPriority w:val="0"/>
    <w:pPr>
      <w:ind w:left="100" w:leftChars="250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9">
    <w:name w:val="Char1"/>
    <w:basedOn w:val="1"/>
    <w:qFormat/>
    <w:uiPriority w:val="0"/>
    <w:pPr>
      <w:widowControl/>
      <w:spacing w:after="160" w:line="240" w:lineRule="exact"/>
      <w:jc w:val="left"/>
    </w:pPr>
    <w:rPr>
      <w:rFonts w:ascii="Verdana" w:hAnsi="Verdana"/>
      <w:kern w:val="0"/>
      <w:sz w:val="18"/>
      <w:szCs w:val="20"/>
      <w:lang w:eastAsia="en-US"/>
    </w:rPr>
  </w:style>
  <w:style w:type="character" w:customStyle="1" w:styleId="10">
    <w:name w:val="页脚 Char"/>
    <w:link w:val="3"/>
    <w:qFormat/>
    <w:uiPriority w:val="99"/>
    <w:rPr>
      <w:kern w:val="2"/>
      <w:sz w:val="18"/>
      <w:szCs w:val="18"/>
    </w:rPr>
  </w:style>
  <w:style w:type="character" w:customStyle="1" w:styleId="11">
    <w:name w:val="日期 Char"/>
    <w:basedOn w:val="6"/>
    <w:link w:val="2"/>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fcii</Company>
  <Pages>3</Pages>
  <Words>714</Words>
  <Characters>788</Characters>
  <Lines>7</Lines>
  <Paragraphs>4</Paragraphs>
  <TotalTime>2</TotalTime>
  <ScaleCrop>false</ScaleCrop>
  <LinksUpToDate>false</LinksUpToDate>
  <CharactersWithSpaces>807</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2020-07-25T07:48:00Z</dcterms:created>
  <dc:creator>jcb</dc:creator>
  <cp:lastModifiedBy>Tuwj</cp:lastModifiedBy>
  <cp:lastPrinted>2020-07-28T00:22:00Z</cp:lastPrinted>
  <dcterms:modified xsi:type="dcterms:W3CDTF">2022-08-10T03:57:15Z</dcterms:modified>
  <dc:title>产品质量监督抽查实施规范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A4BDA1B04489492BA40C36305EB26A51</vt:lpwstr>
  </property>
</Properties>
</file>