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汉阳区一次性创业补贴审核公示表（第十批次）</w:t>
      </w:r>
    </w:p>
    <w:bookmarkEnd w:id="0"/>
    <w:tbl>
      <w:tblPr>
        <w:tblStyle w:val="3"/>
        <w:tblpPr w:leftFromText="180" w:rightFromText="180" w:vertAnchor="text" w:horzAnchor="page" w:tblpX="1440" w:tblpY="397"/>
        <w:tblOverlap w:val="never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0"/>
        <w:gridCol w:w="1350"/>
        <w:gridCol w:w="1980"/>
        <w:gridCol w:w="960"/>
        <w:gridCol w:w="1350"/>
        <w:gridCol w:w="100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认定对象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创办实体名称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创业实体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类型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登记注册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补贴标准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敖海霞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武汉市汉阳区诗瑶童装店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个体工商户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2021.12.3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5000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2021年11月1日办理就业困难人员认定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1C471C9D"/>
    <w:rsid w:val="1C47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2022-07-13T01:05:00Z</dcterms:created>
  <dc:creator>沢田綱吉依存症</dc:creator>
  <cp:lastModifiedBy>沢田綱吉依存症</cp:lastModifiedBy>
  <dcterms:modified xsi:type="dcterms:W3CDTF">2022-07-13T01:06:01Z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5C906E65FA9D4D6088D5BE91473912DF</vt:lpwstr>
  </property>
</Properties>
</file>