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5A" w:rsidRDefault="00B70F5A" w:rsidP="00B70F5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9032461"/>
      <w:bookmarkStart w:id="1" w:name="_Toc23913"/>
      <w:bookmarkStart w:id="2" w:name="_Toc1593_WPSOffice_Level1"/>
      <w:bookmarkStart w:id="3" w:name="_Toc692_WPSOffice_Level1"/>
      <w:bookmarkStart w:id="4" w:name="_Toc25840"/>
      <w:bookmarkStart w:id="5" w:name="_Toc1519_WPSOffice_Level1"/>
      <w:bookmarkStart w:id="6" w:name="_Toc2155_WPSOffice_Level1"/>
    </w:p>
    <w:p w:rsidR="00B70F5A" w:rsidRDefault="00B70F5A" w:rsidP="00B70F5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70F5A" w:rsidRDefault="00B70F5A" w:rsidP="00B70F5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70F5A" w:rsidRDefault="00B70F5A" w:rsidP="00B70F5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WEB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端关于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简便优化上年收入不足6万元纳税人预扣预缴政策的操作指南</w:t>
      </w:r>
    </w:p>
    <w:p w:rsidR="00B70F5A" w:rsidRDefault="00B70F5A" w:rsidP="00B70F5A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70F5A" w:rsidRDefault="00B70F5A" w:rsidP="00B70F5A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70F5A" w:rsidRDefault="00B70F5A" w:rsidP="00B70F5A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70F5A" w:rsidRDefault="00B70F5A" w:rsidP="00B70F5A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70F5A" w:rsidRDefault="00B70F5A" w:rsidP="00B70F5A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70F5A" w:rsidRDefault="00B70F5A" w:rsidP="00B70F5A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【本指引针对2021年2月征期内，扣缴义务人在</w:t>
      </w:r>
      <w:r w:rsidR="007D5D02">
        <w:rPr>
          <w:rFonts w:ascii="宋体" w:hAnsi="宋体" w:cs="宋体" w:hint="eastAsia"/>
          <w:sz w:val="28"/>
          <w:szCs w:val="28"/>
        </w:rPr>
        <w:t>使用</w:t>
      </w:r>
      <w:r>
        <w:rPr>
          <w:rFonts w:ascii="宋体" w:hAnsi="宋体" w:cs="宋体" w:hint="eastAsia"/>
          <w:sz w:val="28"/>
          <w:szCs w:val="28"/>
        </w:rPr>
        <w:t>WEB端办理</w:t>
      </w:r>
      <w:r w:rsidR="007C5EEB">
        <w:rPr>
          <w:rFonts w:ascii="宋体" w:hAnsi="宋体" w:cs="宋体" w:hint="eastAsia"/>
          <w:sz w:val="28"/>
          <w:szCs w:val="28"/>
        </w:rPr>
        <w:t>享受“直接扣除6万元减除费用”政策</w:t>
      </w:r>
      <w:r>
        <w:rPr>
          <w:rFonts w:ascii="宋体" w:hAnsi="宋体" w:cs="宋体" w:hint="eastAsia"/>
          <w:sz w:val="28"/>
          <w:szCs w:val="28"/>
        </w:rPr>
        <w:t>纳税人预扣预缴</w:t>
      </w:r>
      <w:r w:rsidR="007C5EEB">
        <w:rPr>
          <w:rFonts w:ascii="宋体" w:hAnsi="宋体" w:cs="宋体" w:hint="eastAsia"/>
          <w:sz w:val="28"/>
          <w:szCs w:val="28"/>
        </w:rPr>
        <w:t>税款计算及</w:t>
      </w:r>
      <w:r>
        <w:rPr>
          <w:rFonts w:ascii="宋体" w:hAnsi="宋体" w:cs="宋体" w:hint="eastAsia"/>
          <w:sz w:val="28"/>
          <w:szCs w:val="28"/>
        </w:rPr>
        <w:t>申报时相关功能的介绍】</w:t>
      </w:r>
    </w:p>
    <w:p w:rsidR="00B70F5A" w:rsidRDefault="00B70F5A" w:rsidP="00B70F5A">
      <w:pPr>
        <w:rPr>
          <w:rFonts w:ascii="微软雅黑" w:eastAsia="微软雅黑" w:hAnsi="微软雅黑" w:cs="微软雅黑" w:hint="eastAsia"/>
          <w:sz w:val="30"/>
          <w:szCs w:val="30"/>
        </w:rPr>
      </w:pPr>
    </w:p>
    <w:p w:rsidR="00B70F5A" w:rsidRDefault="00B70F5A" w:rsidP="00B70F5A">
      <w:pPr>
        <w:rPr>
          <w:rFonts w:ascii="微软雅黑" w:eastAsia="微软雅黑" w:hAnsi="微软雅黑" w:cs="微软雅黑" w:hint="eastAsia"/>
          <w:sz w:val="30"/>
          <w:szCs w:val="30"/>
        </w:rPr>
      </w:pPr>
    </w:p>
    <w:p w:rsidR="00B70F5A" w:rsidRDefault="00B70F5A" w:rsidP="00B70F5A">
      <w:pPr>
        <w:rPr>
          <w:rFonts w:ascii="微软雅黑" w:eastAsia="微软雅黑" w:hAnsi="微软雅黑" w:cs="微软雅黑" w:hint="eastAsia"/>
          <w:sz w:val="30"/>
          <w:szCs w:val="30"/>
        </w:rPr>
      </w:pPr>
    </w:p>
    <w:p w:rsidR="00B70F5A" w:rsidRDefault="00B70F5A" w:rsidP="00B70F5A">
      <w:pPr>
        <w:rPr>
          <w:rFonts w:ascii="微软雅黑" w:eastAsia="微软雅黑" w:hAnsi="微软雅黑" w:cs="微软雅黑" w:hint="eastAsia"/>
          <w:sz w:val="30"/>
          <w:szCs w:val="30"/>
        </w:rPr>
      </w:pPr>
    </w:p>
    <w:p w:rsidR="00B70F5A" w:rsidRDefault="00B70F5A" w:rsidP="00B70F5A">
      <w:pPr>
        <w:rPr>
          <w:rFonts w:ascii="微软雅黑" w:eastAsia="微软雅黑" w:hAnsi="微软雅黑" w:cs="微软雅黑" w:hint="eastAsia"/>
          <w:sz w:val="30"/>
          <w:szCs w:val="30"/>
        </w:rPr>
      </w:pPr>
    </w:p>
    <w:p w:rsidR="00934E15" w:rsidRDefault="00934E15">
      <w:pPr>
        <w:pStyle w:val="1"/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操作说明</w:t>
      </w:r>
      <w:bookmarkEnd w:id="0"/>
      <w:bookmarkEnd w:id="1"/>
      <w:bookmarkEnd w:id="2"/>
      <w:bookmarkEnd w:id="3"/>
      <w:bookmarkEnd w:id="5"/>
      <w:bookmarkEnd w:id="6"/>
    </w:p>
    <w:p w:rsidR="00934E15" w:rsidRDefault="00934E15">
      <w:pPr>
        <w:pStyle w:val="2"/>
        <w:rPr>
          <w:rFonts w:ascii="微软雅黑" w:eastAsia="微软雅黑" w:hAnsi="微软雅黑" w:cs="微软雅黑" w:hint="eastAsia"/>
          <w:sz w:val="28"/>
          <w:szCs w:val="28"/>
        </w:rPr>
      </w:pPr>
      <w:bookmarkStart w:id="7" w:name="_Toc5509_WPSOffice_Level1"/>
      <w:bookmarkStart w:id="8" w:name="_Toc59032466"/>
      <w:bookmarkStart w:id="9" w:name="_Toc25657"/>
      <w:bookmarkStart w:id="10" w:name="_Toc27763_WPSOffice_Level2"/>
      <w:bookmarkStart w:id="11" w:name="_Toc25980_WPSOffice_Level2"/>
      <w:bookmarkStart w:id="12" w:name="_Toc14701_WPSOffice_Level2"/>
      <w:bookmarkStart w:id="13" w:name="_Toc26509_WPSOffice_Level2"/>
      <w:bookmarkEnd w:id="4"/>
      <w:r>
        <w:rPr>
          <w:rFonts w:ascii="微软雅黑" w:eastAsia="微软雅黑" w:hAnsi="微软雅黑" w:cs="微软雅黑" w:hint="eastAsia"/>
          <w:sz w:val="28"/>
          <w:szCs w:val="28"/>
        </w:rPr>
        <w:t>减除费用扣除确认</w:t>
      </w:r>
      <w:bookmarkEnd w:id="7"/>
      <w:bookmarkEnd w:id="8"/>
      <w:bookmarkEnd w:id="9"/>
      <w:bookmarkEnd w:id="10"/>
      <w:bookmarkEnd w:id="11"/>
      <w:bookmarkEnd w:id="12"/>
      <w:bookmarkEnd w:id="13"/>
    </w:p>
    <w:p w:rsidR="00934E15" w:rsidRDefault="00934E15">
      <w:pPr>
        <w:pStyle w:val="ab"/>
        <w:keepNext/>
        <w:keepLines/>
        <w:numPr>
          <w:ilvl w:val="0"/>
          <w:numId w:val="2"/>
        </w:numPr>
        <w:tabs>
          <w:tab w:val="left" w:pos="0"/>
        </w:tabs>
        <w:spacing w:before="260" w:after="260" w:line="413" w:lineRule="auto"/>
        <w:ind w:firstLineChars="0"/>
        <w:outlineLvl w:val="2"/>
        <w:rPr>
          <w:rFonts w:ascii="微软雅黑" w:eastAsia="微软雅黑" w:hAnsi="微软雅黑" w:cs="微软雅黑" w:hint="eastAsia"/>
          <w:b/>
          <w:vanish/>
          <w:szCs w:val="28"/>
        </w:rPr>
      </w:pPr>
      <w:bookmarkStart w:id="14" w:name="_Toc59008645"/>
      <w:bookmarkStart w:id="15" w:name="_Toc59008711"/>
      <w:bookmarkStart w:id="16" w:name="_Toc59010502"/>
      <w:bookmarkStart w:id="17" w:name="_Toc59032467"/>
      <w:bookmarkStart w:id="18" w:name="_Toc7551"/>
      <w:bookmarkStart w:id="19" w:name="_Toc7854_WPSOffice_Level2"/>
      <w:bookmarkEnd w:id="14"/>
      <w:bookmarkEnd w:id="15"/>
      <w:bookmarkEnd w:id="16"/>
      <w:bookmarkEnd w:id="17"/>
      <w:bookmarkEnd w:id="18"/>
    </w:p>
    <w:p w:rsidR="00934E15" w:rsidRDefault="00934E15">
      <w:pPr>
        <w:pStyle w:val="ab"/>
        <w:keepNext/>
        <w:keepLines/>
        <w:numPr>
          <w:ilvl w:val="0"/>
          <w:numId w:val="2"/>
        </w:numPr>
        <w:tabs>
          <w:tab w:val="left" w:pos="0"/>
        </w:tabs>
        <w:spacing w:before="260" w:after="260" w:line="413" w:lineRule="auto"/>
        <w:ind w:firstLineChars="0"/>
        <w:outlineLvl w:val="2"/>
        <w:rPr>
          <w:rFonts w:ascii="微软雅黑" w:eastAsia="微软雅黑" w:hAnsi="微软雅黑" w:cs="微软雅黑" w:hint="eastAsia"/>
          <w:b/>
          <w:vanish/>
          <w:szCs w:val="28"/>
        </w:rPr>
      </w:pPr>
      <w:bookmarkStart w:id="20" w:name="_Toc59008646"/>
      <w:bookmarkStart w:id="21" w:name="_Toc59008712"/>
      <w:bookmarkStart w:id="22" w:name="_Toc59010503"/>
      <w:bookmarkStart w:id="23" w:name="_Toc59032468"/>
      <w:bookmarkStart w:id="24" w:name="_Toc8712"/>
      <w:bookmarkEnd w:id="20"/>
      <w:bookmarkEnd w:id="21"/>
      <w:bookmarkEnd w:id="22"/>
      <w:bookmarkEnd w:id="23"/>
      <w:bookmarkEnd w:id="24"/>
    </w:p>
    <w:p w:rsidR="00934E15" w:rsidRDefault="00934E15">
      <w:pPr>
        <w:pStyle w:val="ab"/>
        <w:keepNext/>
        <w:keepLines/>
        <w:numPr>
          <w:ilvl w:val="1"/>
          <w:numId w:val="2"/>
        </w:numPr>
        <w:tabs>
          <w:tab w:val="left" w:pos="0"/>
        </w:tabs>
        <w:spacing w:before="260" w:after="260" w:line="413" w:lineRule="auto"/>
        <w:ind w:firstLineChars="0"/>
        <w:outlineLvl w:val="2"/>
        <w:rPr>
          <w:rFonts w:ascii="微软雅黑" w:eastAsia="微软雅黑" w:hAnsi="微软雅黑" w:cs="微软雅黑" w:hint="eastAsia"/>
          <w:b/>
          <w:vanish/>
          <w:szCs w:val="28"/>
        </w:rPr>
      </w:pPr>
      <w:bookmarkStart w:id="25" w:name="_Toc1420"/>
      <w:bookmarkStart w:id="26" w:name="_Toc59008647"/>
      <w:bookmarkStart w:id="27" w:name="_Toc59008713"/>
      <w:bookmarkStart w:id="28" w:name="_Toc59010504"/>
      <w:bookmarkStart w:id="29" w:name="_Toc59032469"/>
      <w:bookmarkEnd w:id="25"/>
      <w:bookmarkEnd w:id="26"/>
      <w:bookmarkEnd w:id="27"/>
      <w:bookmarkEnd w:id="28"/>
      <w:bookmarkEnd w:id="29"/>
    </w:p>
    <w:p w:rsidR="00934E15" w:rsidRDefault="00934E15">
      <w:pPr>
        <w:pStyle w:val="ab"/>
        <w:keepNext/>
        <w:keepLines/>
        <w:numPr>
          <w:ilvl w:val="1"/>
          <w:numId w:val="2"/>
        </w:numPr>
        <w:tabs>
          <w:tab w:val="left" w:pos="0"/>
        </w:tabs>
        <w:spacing w:before="260" w:after="260" w:line="413" w:lineRule="auto"/>
        <w:ind w:firstLineChars="0"/>
        <w:outlineLvl w:val="2"/>
        <w:rPr>
          <w:rFonts w:ascii="微软雅黑" w:eastAsia="微软雅黑" w:hAnsi="微软雅黑" w:cs="微软雅黑" w:hint="eastAsia"/>
          <w:b/>
          <w:vanish/>
          <w:szCs w:val="28"/>
        </w:rPr>
      </w:pPr>
      <w:bookmarkStart w:id="30" w:name="_Toc59008648"/>
      <w:bookmarkStart w:id="31" w:name="_Toc59008714"/>
      <w:bookmarkStart w:id="32" w:name="_Toc59010505"/>
      <w:bookmarkStart w:id="33" w:name="_Toc59032470"/>
      <w:bookmarkStart w:id="34" w:name="_Toc16657"/>
      <w:bookmarkEnd w:id="30"/>
      <w:bookmarkEnd w:id="31"/>
      <w:bookmarkEnd w:id="32"/>
      <w:bookmarkEnd w:id="33"/>
      <w:bookmarkEnd w:id="34"/>
    </w:p>
    <w:p w:rsidR="00934E15" w:rsidRDefault="00934E15">
      <w:pPr>
        <w:pStyle w:val="ab"/>
        <w:keepNext/>
        <w:keepLines/>
        <w:numPr>
          <w:ilvl w:val="1"/>
          <w:numId w:val="2"/>
        </w:numPr>
        <w:tabs>
          <w:tab w:val="left" w:pos="0"/>
        </w:tabs>
        <w:spacing w:before="260" w:after="260" w:line="413" w:lineRule="auto"/>
        <w:ind w:firstLineChars="0"/>
        <w:outlineLvl w:val="2"/>
        <w:rPr>
          <w:rFonts w:ascii="微软雅黑" w:eastAsia="微软雅黑" w:hAnsi="微软雅黑" w:cs="微软雅黑" w:hint="eastAsia"/>
          <w:b/>
          <w:vanish/>
          <w:szCs w:val="28"/>
        </w:rPr>
      </w:pPr>
      <w:bookmarkStart w:id="35" w:name="_Toc59008649"/>
      <w:bookmarkStart w:id="36" w:name="_Toc59008715"/>
      <w:bookmarkStart w:id="37" w:name="_Toc59010506"/>
      <w:bookmarkStart w:id="38" w:name="_Toc59032471"/>
      <w:bookmarkStart w:id="39" w:name="_Toc28671"/>
      <w:bookmarkEnd w:id="35"/>
      <w:bookmarkEnd w:id="36"/>
      <w:bookmarkEnd w:id="37"/>
      <w:bookmarkEnd w:id="38"/>
      <w:bookmarkEnd w:id="39"/>
    </w:p>
    <w:p w:rsidR="00934E15" w:rsidRDefault="00934E15">
      <w:pPr>
        <w:pStyle w:val="3"/>
        <w:rPr>
          <w:rFonts w:ascii="微软雅黑" w:eastAsia="微软雅黑" w:hAnsi="微软雅黑" w:cs="微软雅黑" w:hint="eastAsia"/>
          <w:sz w:val="24"/>
        </w:rPr>
      </w:pPr>
      <w:bookmarkStart w:id="40" w:name="_Toc59032472"/>
      <w:bookmarkStart w:id="41" w:name="_Toc17328"/>
      <w:bookmarkStart w:id="42" w:name="_Toc6620_WPSOffice_Level3"/>
      <w:bookmarkStart w:id="43" w:name="_Toc18586_WPSOffice_Level3"/>
      <w:bookmarkStart w:id="44" w:name="_Toc12863_WPSOffice_Level3"/>
      <w:bookmarkStart w:id="45" w:name="_Toc229_WPSOffice_Level3"/>
      <w:r>
        <w:rPr>
          <w:rFonts w:ascii="微软雅黑" w:eastAsia="微软雅黑" w:hAnsi="微软雅黑" w:cs="微软雅黑" w:hint="eastAsia"/>
          <w:sz w:val="24"/>
        </w:rPr>
        <w:t>功能描述</w:t>
      </w:r>
      <w:bookmarkEnd w:id="19"/>
      <w:bookmarkEnd w:id="40"/>
      <w:bookmarkEnd w:id="41"/>
      <w:bookmarkEnd w:id="42"/>
      <w:bookmarkEnd w:id="43"/>
      <w:bookmarkEnd w:id="44"/>
      <w:bookmarkEnd w:id="45"/>
    </w:p>
    <w:p w:rsidR="00934E15" w:rsidRDefault="00934E15">
      <w:pPr>
        <w:widowControl/>
        <w:tabs>
          <w:tab w:val="left" w:pos="0"/>
        </w:tabs>
        <w:ind w:right="11" w:firstLineChars="200" w:firstLine="560"/>
        <w:jc w:val="left"/>
        <w:rPr>
          <w:rFonts w:ascii="宋体" w:hAnsi="宋体" w:cs="宋体"/>
          <w:sz w:val="28"/>
          <w:szCs w:val="28"/>
        </w:rPr>
      </w:pPr>
      <w:bookmarkStart w:id="46" w:name="_Toc26089_WPSOffice_Level2"/>
      <w:bookmarkStart w:id="47" w:name="_Toc59032473"/>
      <w:bookmarkStart w:id="48" w:name="_Toc22622"/>
      <w:bookmarkStart w:id="49" w:name="_Toc30996_WPSOffice_Level3"/>
      <w:bookmarkStart w:id="50" w:name="_Toc8556_WPSOffice_Level3"/>
      <w:r>
        <w:rPr>
          <w:rFonts w:ascii="宋体" w:hAnsi="宋体" w:cs="宋体" w:hint="eastAsia"/>
          <w:sz w:val="28"/>
          <w:szCs w:val="28"/>
        </w:rPr>
        <w:t>扣缴义务人</w:t>
      </w:r>
      <w:r w:rsidR="007C5EEB">
        <w:rPr>
          <w:rFonts w:ascii="宋体" w:hAnsi="宋体" w:cs="宋体" w:hint="eastAsia"/>
          <w:sz w:val="28"/>
          <w:szCs w:val="28"/>
        </w:rPr>
        <w:t>在WEB端上</w:t>
      </w:r>
      <w:r>
        <w:rPr>
          <w:rFonts w:ascii="宋体" w:hAnsi="宋体" w:cs="宋体" w:hint="eastAsia"/>
          <w:sz w:val="28"/>
          <w:szCs w:val="28"/>
        </w:rPr>
        <w:t>需对</w:t>
      </w:r>
      <w:r w:rsidR="007C5EEB">
        <w:rPr>
          <w:rFonts w:ascii="宋体" w:hAnsi="宋体" w:cs="宋体" w:hint="eastAsia"/>
          <w:sz w:val="28"/>
          <w:szCs w:val="28"/>
        </w:rPr>
        <w:t>符合享受“直接扣除6万元减除费用”政策纳税人名单上</w:t>
      </w:r>
      <w:r>
        <w:rPr>
          <w:rFonts w:ascii="宋体" w:hAnsi="宋体" w:cs="宋体" w:hint="eastAsia"/>
          <w:sz w:val="28"/>
          <w:szCs w:val="28"/>
        </w:rPr>
        <w:t>进行核对确认。</w:t>
      </w:r>
    </w:p>
    <w:p w:rsidR="00934E15" w:rsidRDefault="00934E15">
      <w:pPr>
        <w:pStyle w:val="3"/>
        <w:rPr>
          <w:rFonts w:ascii="微软雅黑" w:eastAsia="微软雅黑" w:hAnsi="微软雅黑" w:cs="微软雅黑" w:hint="eastAsia"/>
          <w:sz w:val="24"/>
        </w:rPr>
      </w:pPr>
      <w:bookmarkStart w:id="51" w:name="_Toc13146_WPSOffice_Level3"/>
      <w:bookmarkStart w:id="52" w:name="_Toc20245_WPSOffice_Level3"/>
      <w:r>
        <w:rPr>
          <w:rFonts w:ascii="微软雅黑" w:eastAsia="微软雅黑" w:hAnsi="微软雅黑" w:cs="微软雅黑" w:hint="eastAsia"/>
          <w:sz w:val="24"/>
        </w:rPr>
        <w:t>操作步骤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934E15" w:rsidRDefault="00934E15">
      <w:pPr>
        <w:pStyle w:val="ab"/>
        <w:keepNext/>
        <w:keepLines/>
        <w:numPr>
          <w:ilvl w:val="2"/>
          <w:numId w:val="3"/>
        </w:numPr>
        <w:spacing w:before="280" w:after="290" w:line="372" w:lineRule="auto"/>
        <w:ind w:firstLineChars="0"/>
        <w:outlineLvl w:val="3"/>
        <w:rPr>
          <w:rFonts w:ascii="微软雅黑" w:eastAsia="微软雅黑" w:hAnsi="微软雅黑" w:cs="微软雅黑" w:hint="eastAsia"/>
          <w:b/>
          <w:vanish/>
          <w:sz w:val="24"/>
        </w:rPr>
      </w:pPr>
    </w:p>
    <w:p w:rsidR="00934E15" w:rsidRDefault="00934E15">
      <w:pPr>
        <w:pStyle w:val="ab"/>
        <w:keepNext/>
        <w:keepLines/>
        <w:numPr>
          <w:ilvl w:val="2"/>
          <w:numId w:val="3"/>
        </w:numPr>
        <w:spacing w:before="280" w:after="290" w:line="372" w:lineRule="auto"/>
        <w:ind w:firstLineChars="0"/>
        <w:outlineLvl w:val="3"/>
        <w:rPr>
          <w:rFonts w:ascii="微软雅黑" w:eastAsia="微软雅黑" w:hAnsi="微软雅黑" w:cs="微软雅黑" w:hint="eastAsia"/>
          <w:b/>
          <w:vanish/>
          <w:sz w:val="24"/>
        </w:rPr>
      </w:pPr>
    </w:p>
    <w:p w:rsidR="00934E15" w:rsidRDefault="00934E15">
      <w:pPr>
        <w:pStyle w:val="4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选择税款所属期</w:t>
      </w:r>
    </w:p>
    <w:p w:rsidR="00934E15" w:rsidRDefault="00934E15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在【扣缴申报】-【综合所得申报】选择税款所属月份为【2</w:t>
      </w:r>
      <w:r>
        <w:rPr>
          <w:rFonts w:ascii="宋体" w:hAnsi="宋体" w:cs="宋体"/>
          <w:sz w:val="28"/>
          <w:szCs w:val="28"/>
        </w:rPr>
        <w:t>021</w:t>
      </w:r>
      <w:r>
        <w:rPr>
          <w:rFonts w:ascii="宋体" w:hAnsi="宋体" w:cs="宋体" w:hint="eastAsia"/>
          <w:sz w:val="28"/>
          <w:szCs w:val="28"/>
        </w:rPr>
        <w:t>年1月】。</w:t>
      </w:r>
    </w:p>
    <w:p w:rsidR="00934E15" w:rsidRDefault="00366145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62245" cy="3019425"/>
            <wp:effectExtent l="0" t="0" r="0" b="0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rPr>
          <w:rFonts w:ascii="宋体" w:hAnsi="宋体" w:cs="宋体" w:hint="eastAsia"/>
          <w:sz w:val="28"/>
          <w:szCs w:val="28"/>
        </w:rPr>
      </w:pPr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进入【正常工资薪金所得】或【劳务报酬（保险营销员、证券经</w:t>
      </w:r>
      <w:r>
        <w:rPr>
          <w:rFonts w:ascii="宋体" w:hAnsi="宋体" w:cs="宋体" w:hint="eastAsia"/>
          <w:sz w:val="28"/>
          <w:szCs w:val="28"/>
        </w:rPr>
        <w:lastRenderedPageBreak/>
        <w:t>纪人、其他连续劳务）】列表界面时，系统会根据扣缴义务人确认情况弹出不同的提示</w:t>
      </w:r>
      <w:r w:rsidR="007C5EEB" w:rsidRPr="00366145">
        <w:rPr>
          <w:rFonts w:ascii="宋体" w:hAnsi="宋体" w:cs="宋体" w:hint="eastAsia"/>
          <w:color w:val="FF0000"/>
          <w:sz w:val="28"/>
          <w:szCs w:val="28"/>
          <w:highlight w:val="yellow"/>
        </w:rPr>
        <w:t>（</w:t>
      </w:r>
      <w:proofErr w:type="gramStart"/>
      <w:r w:rsidR="007C5EEB" w:rsidRPr="00366145">
        <w:rPr>
          <w:rFonts w:ascii="宋体" w:hAnsi="宋体" w:cs="宋体" w:hint="eastAsia"/>
          <w:color w:val="FF0000"/>
          <w:sz w:val="28"/>
          <w:szCs w:val="28"/>
          <w:highlight w:val="yellow"/>
        </w:rPr>
        <w:t>仅首次</w:t>
      </w:r>
      <w:proofErr w:type="gramEnd"/>
      <w:r w:rsidR="007C5EEB" w:rsidRPr="00366145">
        <w:rPr>
          <w:rFonts w:ascii="宋体" w:hAnsi="宋体" w:cs="宋体" w:hint="eastAsia"/>
          <w:color w:val="FF0000"/>
          <w:sz w:val="28"/>
          <w:szCs w:val="28"/>
          <w:highlight w:val="yellow"/>
        </w:rPr>
        <w:t>提醒）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（1）如果</w:t>
      </w:r>
      <w:r w:rsidR="007C5EEB">
        <w:rPr>
          <w:rFonts w:ascii="宋体" w:hAnsi="宋体" w:cs="宋体" w:hint="eastAsia"/>
          <w:sz w:val="28"/>
          <w:szCs w:val="28"/>
        </w:rPr>
        <w:t>扣缴义务人未确认过名单</w:t>
      </w:r>
      <w:r>
        <w:rPr>
          <w:rFonts w:ascii="宋体" w:hAnsi="宋体" w:cs="宋体" w:hint="eastAsia"/>
          <w:sz w:val="28"/>
          <w:szCs w:val="28"/>
        </w:rPr>
        <w:t>，则弹出下方提示：</w:t>
      </w:r>
    </w:p>
    <w:p w:rsidR="00934E15" w:rsidRDefault="00366145">
      <w:pPr>
        <w:spacing w:line="36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821430" cy="2820670"/>
            <wp:effectExtent l="0" t="0" r="0" b="0"/>
            <wp:docPr id="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bookmarkStart w:id="53" w:name="_GoBack"/>
      <w:r>
        <w:rPr>
          <w:rFonts w:ascii="宋体" w:hAnsi="宋体" w:cs="宋体" w:hint="eastAsia"/>
          <w:sz w:val="28"/>
          <w:szCs w:val="28"/>
        </w:rPr>
        <w:t>点击【立即确认】打开【减除费用扣除确认】页面，系统会自动获取符合条件的纳税人名单，扣缴义务人需对名单中的所有纳税人进行核对确认。</w:t>
      </w:r>
    </w:p>
    <w:p w:rsidR="00934E15" w:rsidRDefault="00934E15">
      <w:pPr>
        <w:widowControl/>
        <w:tabs>
          <w:tab w:val="left" w:pos="0"/>
        </w:tabs>
        <w:ind w:right="11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（2）如果</w:t>
      </w:r>
      <w:r w:rsidR="007C5EEB">
        <w:rPr>
          <w:rFonts w:ascii="宋体" w:hAnsi="宋体" w:cs="宋体" w:hint="eastAsia"/>
          <w:sz w:val="28"/>
          <w:szCs w:val="28"/>
        </w:rPr>
        <w:t>扣缴义务人已确认过名单</w:t>
      </w:r>
      <w:r>
        <w:rPr>
          <w:rFonts w:ascii="宋体" w:hAnsi="宋体" w:cs="宋体" w:hint="eastAsia"/>
          <w:sz w:val="28"/>
          <w:szCs w:val="28"/>
        </w:rPr>
        <w:t>，则弹出下方提示：</w:t>
      </w:r>
    </w:p>
    <w:bookmarkEnd w:id="53"/>
    <w:p w:rsidR="00934E15" w:rsidRDefault="0036614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924935" cy="2225675"/>
            <wp:effectExtent l="0" t="0" r="0" b="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widowControl/>
        <w:tabs>
          <w:tab w:val="left" w:pos="0"/>
        </w:tabs>
        <w:ind w:right="11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点击【立即核对】，系统首先会判断是否存在自行添加但不符合条件的纳税人（不在税务局</w:t>
      </w:r>
      <w:proofErr w:type="gramStart"/>
      <w:r>
        <w:rPr>
          <w:rFonts w:ascii="宋体" w:hAnsi="宋体" w:cs="宋体" w:hint="eastAsia"/>
          <w:sz w:val="28"/>
          <w:szCs w:val="28"/>
        </w:rPr>
        <w:t>端统计</w:t>
      </w:r>
      <w:proofErr w:type="gramEnd"/>
      <w:r>
        <w:rPr>
          <w:rFonts w:ascii="宋体" w:hAnsi="宋体" w:cs="宋体" w:hint="eastAsia"/>
          <w:sz w:val="28"/>
          <w:szCs w:val="28"/>
        </w:rPr>
        <w:t>名单上），如果存在则会自动删除，且提示被删除名单：</w:t>
      </w:r>
    </w:p>
    <w:p w:rsidR="00934E15" w:rsidRDefault="00366145">
      <w:pPr>
        <w:widowControl/>
        <w:tabs>
          <w:tab w:val="left" w:pos="0"/>
        </w:tabs>
        <w:ind w:right="11"/>
        <w:jc w:val="center"/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468495" cy="2294890"/>
            <wp:effectExtent l="0" t="0" r="0" b="0"/>
            <wp:docPr id="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widowControl/>
        <w:tabs>
          <w:tab w:val="left" w:pos="0"/>
        </w:tabs>
        <w:ind w:right="11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然后会判断是否存在</w:t>
      </w:r>
      <w:r w:rsidR="007C5EEB">
        <w:rPr>
          <w:rFonts w:ascii="宋体" w:hAnsi="宋体" w:cs="宋体" w:hint="eastAsia"/>
          <w:sz w:val="28"/>
          <w:szCs w:val="28"/>
        </w:rPr>
        <w:t>符合享受政策条件但扣缴义务人</w:t>
      </w:r>
      <w:r>
        <w:rPr>
          <w:rFonts w:ascii="宋体" w:hAnsi="宋体" w:cs="宋体" w:hint="eastAsia"/>
          <w:sz w:val="28"/>
          <w:szCs w:val="28"/>
        </w:rPr>
        <w:t>未确认的纳税人，如果存在则会提示：</w:t>
      </w:r>
    </w:p>
    <w:p w:rsidR="00934E15" w:rsidRDefault="00366145">
      <w:pPr>
        <w:widowControl/>
        <w:tabs>
          <w:tab w:val="left" w:pos="0"/>
        </w:tabs>
        <w:ind w:right="11"/>
        <w:jc w:val="center"/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502785" cy="1992630"/>
            <wp:effectExtent l="0" t="0" r="0" b="0"/>
            <wp:docPr id="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widowControl/>
        <w:tabs>
          <w:tab w:val="left" w:pos="0"/>
        </w:tabs>
        <w:ind w:right="11" w:firstLineChars="200" w:firstLine="560"/>
        <w:jc w:val="left"/>
        <w:rPr>
          <w:rFonts w:hint="eastAsia"/>
        </w:rPr>
      </w:pPr>
      <w:r>
        <w:rPr>
          <w:rFonts w:ascii="宋体" w:hAnsi="宋体" w:cs="宋体" w:hint="eastAsia"/>
          <w:sz w:val="28"/>
          <w:szCs w:val="28"/>
        </w:rPr>
        <w:t>新增的纳税人“是否直接按照6万元扣除”默认为“是”，如需调整，可通过【更多操作】-【减除费用扣除确认】功能修改。</w:t>
      </w:r>
    </w:p>
    <w:p w:rsidR="00934E15" w:rsidRDefault="00934E15">
      <w:pPr>
        <w:pStyle w:val="4"/>
        <w:spacing w:after="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 减除费用扣除确认</w:t>
      </w:r>
    </w:p>
    <w:p w:rsidR="00934E15" w:rsidRDefault="0036614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769995"/>
            <wp:effectExtent l="0" t="0" r="0" b="0"/>
            <wp:docPr id="6" name="图片 8" descr="lALPDh0cOKQ0-YfNAoXNA4Y_902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lALPDh0cOKQ0-YfNAoXNA4Y_902_6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934E15">
      <w:pPr>
        <w:pStyle w:val="4"/>
        <w:numPr>
          <w:ilvl w:val="0"/>
          <w:numId w:val="0"/>
        </w:numPr>
        <w:spacing w:after="5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3.1.2.2.1 添加</w:t>
      </w:r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由于2月1日后税务局</w:t>
      </w:r>
      <w:r w:rsidR="007C5EEB">
        <w:rPr>
          <w:rFonts w:ascii="宋体" w:hAnsi="宋体" w:cs="宋体" w:hint="eastAsia"/>
          <w:sz w:val="28"/>
          <w:szCs w:val="28"/>
        </w:rPr>
        <w:t>已经掌握了上一年度的申报数据，生成了预缴可享受</w:t>
      </w:r>
      <w:r>
        <w:rPr>
          <w:rFonts w:ascii="宋体" w:hAnsi="宋体" w:cs="宋体" w:hint="eastAsia"/>
          <w:sz w:val="28"/>
          <w:szCs w:val="28"/>
        </w:rPr>
        <w:t>直接扣除6万元减除费用的纳税人名单，因此不再允许手动新增</w:t>
      </w:r>
      <w:r w:rsidR="007C5EEB">
        <w:rPr>
          <w:rFonts w:ascii="宋体" w:hAnsi="宋体" w:cs="宋体" w:hint="eastAsia"/>
          <w:sz w:val="28"/>
          <w:szCs w:val="28"/>
        </w:rPr>
        <w:t>名单外的</w:t>
      </w:r>
      <w:r>
        <w:rPr>
          <w:rFonts w:ascii="宋体" w:hAnsi="宋体" w:cs="宋体" w:hint="eastAsia"/>
          <w:sz w:val="28"/>
          <w:szCs w:val="28"/>
        </w:rPr>
        <w:t>纳税人。</w:t>
      </w:r>
    </w:p>
    <w:p w:rsidR="00934E15" w:rsidRDefault="00934E15">
      <w:pPr>
        <w:pStyle w:val="2"/>
        <w:rPr>
          <w:rFonts w:ascii="微软雅黑" w:eastAsia="微软雅黑" w:hAnsi="微软雅黑" w:cs="微软雅黑" w:hint="eastAsia"/>
          <w:sz w:val="28"/>
          <w:szCs w:val="28"/>
        </w:rPr>
      </w:pPr>
      <w:bookmarkStart w:id="54" w:name="_Toc11434_WPSOffice_Level2"/>
      <w:bookmarkStart w:id="55" w:name="_Toc6071"/>
      <w:bookmarkStart w:id="56" w:name="_Toc15622_WPSOffice_Level2"/>
      <w:bookmarkStart w:id="57" w:name="_Toc6793_WPSOffice_Level2"/>
      <w:bookmarkStart w:id="58" w:name="_Toc59032474"/>
      <w:bookmarkStart w:id="59" w:name="_Toc20421_WPSOffice_Level1"/>
      <w:r>
        <w:rPr>
          <w:rFonts w:ascii="微软雅黑" w:eastAsia="微软雅黑" w:hAnsi="微软雅黑" w:cs="微软雅黑" w:hint="eastAsia"/>
          <w:sz w:val="28"/>
          <w:szCs w:val="28"/>
        </w:rPr>
        <w:t>报表填写</w:t>
      </w:r>
      <w:bookmarkEnd w:id="54"/>
      <w:bookmarkEnd w:id="55"/>
      <w:bookmarkEnd w:id="56"/>
      <w:bookmarkEnd w:id="57"/>
    </w:p>
    <w:p w:rsidR="00934E15" w:rsidRDefault="00934E15">
      <w:pPr>
        <w:pStyle w:val="3"/>
        <w:rPr>
          <w:rFonts w:ascii="微软雅黑" w:eastAsia="微软雅黑" w:hAnsi="微软雅黑" w:cs="微软雅黑" w:hint="eastAsia"/>
          <w:sz w:val="24"/>
        </w:rPr>
      </w:pPr>
      <w:bookmarkStart w:id="60" w:name="_Toc24324_WPSOffice_Level3"/>
      <w:bookmarkStart w:id="61" w:name="_Toc2392"/>
      <w:bookmarkStart w:id="62" w:name="_Toc18932_WPSOffice_Level3"/>
      <w:bookmarkStart w:id="63" w:name="_Toc18449_WPSOffice_Level3"/>
      <w:r>
        <w:rPr>
          <w:rFonts w:ascii="微软雅黑" w:eastAsia="微软雅黑" w:hAnsi="微软雅黑" w:cs="微软雅黑" w:hint="eastAsia"/>
          <w:sz w:val="24"/>
        </w:rPr>
        <w:t>功能描述</w:t>
      </w:r>
      <w:bookmarkEnd w:id="60"/>
      <w:bookmarkEnd w:id="61"/>
      <w:bookmarkEnd w:id="62"/>
      <w:bookmarkEnd w:id="63"/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税款计算时，系统会根据纳税人是否符合扣除6万元减除费用条件，自动在申报表备注栏填写或删除“上年各月均有申报且收入不超过6万元”，纳税人无需手动添加。</w:t>
      </w:r>
    </w:p>
    <w:p w:rsidR="00934E15" w:rsidRDefault="00934E15">
      <w:pPr>
        <w:pStyle w:val="3"/>
        <w:rPr>
          <w:rFonts w:ascii="微软雅黑" w:eastAsia="微软雅黑" w:hAnsi="微软雅黑" w:cs="微软雅黑" w:hint="eastAsia"/>
          <w:sz w:val="24"/>
        </w:rPr>
      </w:pPr>
      <w:bookmarkStart w:id="64" w:name="_Toc14333"/>
      <w:bookmarkStart w:id="65" w:name="_Toc31235_WPSOffice_Level3"/>
      <w:bookmarkStart w:id="66" w:name="_Toc29318_WPSOffice_Level3"/>
      <w:bookmarkStart w:id="67" w:name="_Toc14843_WPSOffice_Level3"/>
      <w:r>
        <w:rPr>
          <w:rFonts w:ascii="微软雅黑" w:eastAsia="微软雅黑" w:hAnsi="微软雅黑" w:cs="微软雅黑" w:hint="eastAsia"/>
          <w:sz w:val="24"/>
        </w:rPr>
        <w:lastRenderedPageBreak/>
        <w:t>操作步骤</w:t>
      </w:r>
      <w:bookmarkEnd w:id="64"/>
      <w:bookmarkEnd w:id="65"/>
      <w:bookmarkEnd w:id="66"/>
      <w:bookmarkEnd w:id="67"/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填写“正常工资薪金所得”或“劳务报酬（保险营销员、证券经纪人、其他连续劳务）”时，</w:t>
      </w:r>
      <w:r w:rsidR="007C5EEB">
        <w:rPr>
          <w:rFonts w:ascii="宋体" w:hAnsi="宋体" w:cs="宋体" w:hint="eastAsia"/>
          <w:sz w:val="28"/>
          <w:szCs w:val="28"/>
        </w:rPr>
        <w:t>为确保填写的备注内容规范准确，</w:t>
      </w:r>
      <w:r>
        <w:rPr>
          <w:rFonts w:ascii="宋体" w:hAnsi="宋体" w:cs="宋体" w:hint="eastAsia"/>
          <w:sz w:val="28"/>
          <w:szCs w:val="28"/>
        </w:rPr>
        <w:t>如果手动新增了“上年各月均有申报且全年收入不超过6</w:t>
      </w:r>
      <w:r w:rsidR="007C5EEB">
        <w:rPr>
          <w:rFonts w:ascii="宋体" w:hAnsi="宋体" w:cs="宋体" w:hint="eastAsia"/>
          <w:sz w:val="28"/>
          <w:szCs w:val="28"/>
        </w:rPr>
        <w:t>万元”的备注，则保存时会给予</w:t>
      </w:r>
      <w:r>
        <w:rPr>
          <w:rFonts w:ascii="宋体" w:hAnsi="宋体" w:cs="宋体" w:hint="eastAsia"/>
          <w:sz w:val="28"/>
          <w:szCs w:val="28"/>
        </w:rPr>
        <w:t>提示：“您填写了‘上年各月均有申报且全年收入不超过6万元’备注，请删除（系统会自</w:t>
      </w:r>
      <w:r w:rsidR="007C5EEB">
        <w:rPr>
          <w:rFonts w:ascii="宋体" w:hAnsi="宋体" w:cs="宋体" w:hint="eastAsia"/>
          <w:sz w:val="28"/>
          <w:szCs w:val="28"/>
        </w:rPr>
        <w:t>动生成该备注，您只需通过【减除费用扣除确认】功能确认名单即可）</w:t>
      </w:r>
      <w:r>
        <w:rPr>
          <w:rFonts w:ascii="宋体" w:hAnsi="宋体" w:cs="宋体" w:hint="eastAsia"/>
          <w:sz w:val="28"/>
          <w:szCs w:val="28"/>
        </w:rPr>
        <w:t>”</w:t>
      </w:r>
      <w:r w:rsidR="007C5EEB">
        <w:rPr>
          <w:rFonts w:ascii="宋体" w:hAnsi="宋体" w:cs="宋体" w:hint="eastAsia"/>
          <w:sz w:val="28"/>
          <w:szCs w:val="28"/>
        </w:rPr>
        <w:t>，扣缴义务人需进行删除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34E15" w:rsidRDefault="00934E15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</w:t>
      </w:r>
      <w:r w:rsidR="007C5EEB">
        <w:rPr>
          <w:rFonts w:ascii="宋体" w:hAnsi="宋体" w:cs="宋体" w:hint="eastAsia"/>
          <w:sz w:val="28"/>
          <w:szCs w:val="28"/>
        </w:rPr>
        <w:t>扣缴义务人不小心</w:t>
      </w:r>
      <w:r>
        <w:rPr>
          <w:rFonts w:ascii="宋体" w:hAnsi="宋体" w:cs="宋体" w:hint="eastAsia"/>
          <w:sz w:val="28"/>
          <w:szCs w:val="28"/>
        </w:rPr>
        <w:t>手动删除了系统生成的备注，则保存时弹出提示：“您删除了‘上年各月均有申报且全年收入不超过6万元’的备注，系统会自动调整该备注，您只需通过【减除费用扣除确认】功能确认名单即可。”。关闭提示后，备注重新增加“上年各月均有申报且全年收入不超过6万元”字样。</w:t>
      </w:r>
      <w:r w:rsidR="007C5EEB">
        <w:rPr>
          <w:rFonts w:ascii="宋体" w:hAnsi="宋体" w:cs="宋体" w:hint="eastAsia"/>
          <w:sz w:val="28"/>
          <w:szCs w:val="28"/>
        </w:rPr>
        <w:t>如果纳税人不符合政策享受条件或放弃享受，扣缴义务人需要在【减除费用扣除确认】功能中调整享受人员名单。</w:t>
      </w:r>
    </w:p>
    <w:p w:rsidR="00934E15" w:rsidRDefault="00934E15">
      <w:pPr>
        <w:pStyle w:val="2"/>
        <w:rPr>
          <w:rFonts w:ascii="微软雅黑" w:eastAsia="微软雅黑" w:hAnsi="微软雅黑" w:cs="微软雅黑" w:hint="eastAsia"/>
          <w:sz w:val="28"/>
          <w:szCs w:val="28"/>
        </w:rPr>
      </w:pPr>
      <w:bookmarkStart w:id="68" w:name="_Toc8405_WPSOffice_Level2"/>
      <w:bookmarkStart w:id="69" w:name="_Toc25392_WPSOffice_Level2"/>
      <w:bookmarkStart w:id="70" w:name="_Toc12768"/>
      <w:bookmarkStart w:id="71" w:name="_Toc13866_WPSOffice_Level2"/>
      <w:r>
        <w:rPr>
          <w:rFonts w:ascii="微软雅黑" w:eastAsia="微软雅黑" w:hAnsi="微软雅黑" w:cs="微软雅黑" w:hint="eastAsia"/>
          <w:sz w:val="28"/>
          <w:szCs w:val="28"/>
        </w:rPr>
        <w:t>税款计算</w:t>
      </w:r>
      <w:bookmarkEnd w:id="68"/>
      <w:bookmarkEnd w:id="69"/>
      <w:bookmarkEnd w:id="70"/>
      <w:bookmarkEnd w:id="71"/>
    </w:p>
    <w:p w:rsidR="00934E15" w:rsidRDefault="007C5EEB">
      <w:pPr>
        <w:pStyle w:val="3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操作步骤</w:t>
      </w:r>
    </w:p>
    <w:p w:rsidR="00934E15" w:rsidRDefault="00934E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申报表填写完成后，点击【税款计算】，系统会按照纳税人的“减除费用扣除确认”信息和“人员信息采集”信息计算累计减除费用。</w:t>
      </w:r>
    </w:p>
    <w:p w:rsidR="00934E15" w:rsidRDefault="00366145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3674745"/>
            <wp:effectExtent l="0" t="0" r="0" b="0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15" w:rsidRDefault="007C5EEB">
      <w:pPr>
        <w:pStyle w:val="3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其他事项</w:t>
      </w:r>
    </w:p>
    <w:p w:rsidR="00934E15" w:rsidRDefault="007C5EEB">
      <w:pPr>
        <w:pStyle w:val="4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后续月份税款计算</w:t>
      </w:r>
    </w:p>
    <w:p w:rsidR="00934E15" w:rsidRPr="00366145" w:rsidRDefault="007C5EEB" w:rsidP="007C5EEB">
      <w:pPr>
        <w:pStyle w:val="aa"/>
        <w:widowControl/>
        <w:shd w:val="clear" w:color="auto" w:fill="FFFFFF"/>
        <w:spacing w:before="0" w:beforeAutospacing="0" w:after="0" w:afterAutospacing="0"/>
        <w:ind w:firstLineChars="200" w:firstLine="560"/>
        <w:rPr>
          <w:color w:val="FF0000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从2021年2月税款所属期起，税款计算时，经扣缴义务人确认享受该政策的纳税人累计减除费用自动按6万元计算税款。</w:t>
      </w:r>
      <w:r w:rsidRPr="00366145">
        <w:rPr>
          <w:rFonts w:ascii="宋体" w:hAnsi="宋体" w:cs="宋体" w:hint="eastAsia"/>
          <w:color w:val="FF0000"/>
          <w:sz w:val="28"/>
          <w:szCs w:val="28"/>
          <w:highlight w:val="yellow"/>
          <w:shd w:val="clear" w:color="auto" w:fill="FFFFFF"/>
        </w:rPr>
        <w:t>如果纳税人后续月份放弃享受该政策，扣缴义务人需更正1月税款所属期享受该政策的纳税人名单，并逐月重新计算税款。</w:t>
      </w:r>
    </w:p>
    <w:p w:rsidR="00934E15" w:rsidRDefault="00934E15">
      <w:pPr>
        <w:pStyle w:val="4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</w:t>
      </w:r>
    </w:p>
    <w:bookmarkEnd w:id="58"/>
    <w:bookmarkEnd w:id="59"/>
    <w:p w:rsidR="00934E15" w:rsidRDefault="00934E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shd w:val="clear" w:color="auto" w:fill="FFFFFF"/>
        </w:rPr>
        <w:t>针对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符合扣除6万元减除费用条件的纳税人</w:t>
      </w:r>
      <w:r>
        <w:rPr>
          <w:rFonts w:ascii="宋体" w:hAnsi="宋体" w:cs="宋体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税款计算成功后，系统会</w:t>
      </w:r>
      <w:r>
        <w:rPr>
          <w:rFonts w:ascii="宋体" w:hAnsi="宋体" w:cs="宋体" w:hint="eastAsia"/>
          <w:sz w:val="28"/>
          <w:szCs w:val="28"/>
        </w:rPr>
        <w:t>自动在申报表备注栏填写“上年各月均有申报且全年收入不超过6万元”字样；如果不符合扣除6万减除费用条件，则税款计算后，</w:t>
      </w:r>
      <w:r>
        <w:rPr>
          <w:rFonts w:ascii="宋体" w:hAnsi="宋体" w:cs="宋体" w:hint="eastAsia"/>
          <w:sz w:val="28"/>
          <w:szCs w:val="28"/>
        </w:rPr>
        <w:lastRenderedPageBreak/>
        <w:t>系统会自动删除备注</w:t>
      </w:r>
      <w:proofErr w:type="gramStart"/>
      <w:r>
        <w:rPr>
          <w:rFonts w:ascii="宋体" w:hAnsi="宋体" w:cs="宋体" w:hint="eastAsia"/>
          <w:sz w:val="28"/>
          <w:szCs w:val="28"/>
        </w:rPr>
        <w:t>栏已</w:t>
      </w:r>
      <w:r w:rsidR="007C5EEB">
        <w:rPr>
          <w:rFonts w:ascii="宋体" w:hAnsi="宋体" w:cs="宋体" w:hint="eastAsia"/>
          <w:sz w:val="28"/>
          <w:szCs w:val="28"/>
        </w:rPr>
        <w:t>手动</w:t>
      </w:r>
      <w:proofErr w:type="gramEnd"/>
      <w:r>
        <w:rPr>
          <w:rFonts w:ascii="宋体" w:hAnsi="宋体" w:cs="宋体" w:hint="eastAsia"/>
          <w:sz w:val="28"/>
          <w:szCs w:val="28"/>
        </w:rPr>
        <w:t>填写的“上年各月均有申报且全年收入不超过6万元”字样</w:t>
      </w:r>
      <w:r w:rsidR="007C5EEB">
        <w:rPr>
          <w:rFonts w:ascii="宋体" w:hAnsi="宋体" w:cs="宋体" w:hint="eastAsia"/>
          <w:sz w:val="28"/>
          <w:szCs w:val="28"/>
        </w:rPr>
        <w:t>，并予以提示提醒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34E15" w:rsidRDefault="00934E15">
      <w:pPr>
        <w:pStyle w:val="aa"/>
        <w:widowControl/>
        <w:shd w:val="clear" w:color="auto" w:fill="FFFFFF"/>
        <w:spacing w:before="0" w:beforeAutospacing="0" w:after="0" w:afterAutospacing="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934E15" w:rsidRDefault="00934E15">
      <w:pPr>
        <w:pStyle w:val="aa"/>
        <w:widowControl/>
        <w:shd w:val="clear" w:color="auto" w:fill="FFFFFF"/>
        <w:spacing w:before="0" w:beforeAutospacing="0" w:after="0" w:afterAutospacing="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934E15" w:rsidRDefault="00934E15"/>
    <w:sectPr w:rsidR="00934E15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85" w:rsidRDefault="002B1485">
      <w:r>
        <w:separator/>
      </w:r>
    </w:p>
  </w:endnote>
  <w:endnote w:type="continuationSeparator" w:id="0">
    <w:p w:rsidR="002B1485" w:rsidRDefault="002B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15" w:rsidRDefault="00934E15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66145" w:rsidRPr="00366145">
      <w:rPr>
        <w:noProof/>
        <w:lang w:val="zh-CN" w:eastAsia="zh-CN"/>
      </w:rPr>
      <w:t>8</w:t>
    </w:r>
    <w:r>
      <w:fldChar w:fldCharType="end"/>
    </w:r>
  </w:p>
  <w:p w:rsidR="00934E15" w:rsidRDefault="00934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85" w:rsidRDefault="002B1485">
      <w:r>
        <w:separator/>
      </w:r>
    </w:p>
  </w:footnote>
  <w:footnote w:type="continuationSeparator" w:id="0">
    <w:p w:rsidR="002B1485" w:rsidRDefault="002B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9A5A8"/>
    <w:multiLevelType w:val="multilevel"/>
    <w:tmpl w:val="C8E9A5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088668B"/>
    <w:multiLevelType w:val="multilevel"/>
    <w:tmpl w:val="2088668B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suff w:val="space"/>
      <w:lvlText w:val="3.2.%3"/>
      <w:lvlJc w:val="left"/>
      <w:pPr>
        <w:ind w:left="720" w:hanging="720"/>
      </w:pPr>
      <w:rPr>
        <w:rFonts w:ascii="微软雅黑" w:eastAsia="微软雅黑" w:hAnsi="微软雅黑" w:cs="微软雅黑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11D561E"/>
    <w:multiLevelType w:val="multilevel"/>
    <w:tmpl w:val="611D561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7"/>
    <w:rsid w:val="00016F10"/>
    <w:rsid w:val="00021E2F"/>
    <w:rsid w:val="00040616"/>
    <w:rsid w:val="000D23D3"/>
    <w:rsid w:val="000F5475"/>
    <w:rsid w:val="00116154"/>
    <w:rsid w:val="0014392E"/>
    <w:rsid w:val="001471B5"/>
    <w:rsid w:val="00164BBD"/>
    <w:rsid w:val="001A5F0A"/>
    <w:rsid w:val="001B4B1E"/>
    <w:rsid w:val="002178F1"/>
    <w:rsid w:val="00241040"/>
    <w:rsid w:val="00243620"/>
    <w:rsid w:val="002B1485"/>
    <w:rsid w:val="002C7DF0"/>
    <w:rsid w:val="002D21F4"/>
    <w:rsid w:val="0032425C"/>
    <w:rsid w:val="00344F10"/>
    <w:rsid w:val="00366145"/>
    <w:rsid w:val="00370EBD"/>
    <w:rsid w:val="00394DAF"/>
    <w:rsid w:val="003B0506"/>
    <w:rsid w:val="003D0BB8"/>
    <w:rsid w:val="003E09CD"/>
    <w:rsid w:val="00435C08"/>
    <w:rsid w:val="0045705C"/>
    <w:rsid w:val="00462858"/>
    <w:rsid w:val="0048377A"/>
    <w:rsid w:val="004B1846"/>
    <w:rsid w:val="004B33F1"/>
    <w:rsid w:val="004C5324"/>
    <w:rsid w:val="004D795E"/>
    <w:rsid w:val="004E272A"/>
    <w:rsid w:val="00510CBA"/>
    <w:rsid w:val="00511F89"/>
    <w:rsid w:val="005D10B6"/>
    <w:rsid w:val="005E2089"/>
    <w:rsid w:val="006042FD"/>
    <w:rsid w:val="006849A6"/>
    <w:rsid w:val="006A42DF"/>
    <w:rsid w:val="006B010A"/>
    <w:rsid w:val="006F6334"/>
    <w:rsid w:val="007011E2"/>
    <w:rsid w:val="00702D38"/>
    <w:rsid w:val="00703C6A"/>
    <w:rsid w:val="0074779B"/>
    <w:rsid w:val="00780325"/>
    <w:rsid w:val="007A6660"/>
    <w:rsid w:val="007B2D2F"/>
    <w:rsid w:val="007C5EEB"/>
    <w:rsid w:val="007D5D02"/>
    <w:rsid w:val="0080700C"/>
    <w:rsid w:val="008167E5"/>
    <w:rsid w:val="0086447F"/>
    <w:rsid w:val="00872177"/>
    <w:rsid w:val="0087390E"/>
    <w:rsid w:val="008D5E24"/>
    <w:rsid w:val="008E4687"/>
    <w:rsid w:val="00914D23"/>
    <w:rsid w:val="0092623F"/>
    <w:rsid w:val="00934E15"/>
    <w:rsid w:val="0094352F"/>
    <w:rsid w:val="00966F30"/>
    <w:rsid w:val="0097052B"/>
    <w:rsid w:val="00975D96"/>
    <w:rsid w:val="009A30FA"/>
    <w:rsid w:val="009D4F05"/>
    <w:rsid w:val="009D7BF4"/>
    <w:rsid w:val="009E355C"/>
    <w:rsid w:val="00A06B43"/>
    <w:rsid w:val="00A419C3"/>
    <w:rsid w:val="00A5295B"/>
    <w:rsid w:val="00A75D67"/>
    <w:rsid w:val="00A84E82"/>
    <w:rsid w:val="00A963B1"/>
    <w:rsid w:val="00AA319E"/>
    <w:rsid w:val="00AB001C"/>
    <w:rsid w:val="00AB1632"/>
    <w:rsid w:val="00AF0377"/>
    <w:rsid w:val="00B00EB9"/>
    <w:rsid w:val="00B10B3A"/>
    <w:rsid w:val="00B22B75"/>
    <w:rsid w:val="00B35971"/>
    <w:rsid w:val="00B5767A"/>
    <w:rsid w:val="00B70F5A"/>
    <w:rsid w:val="00B91017"/>
    <w:rsid w:val="00B95708"/>
    <w:rsid w:val="00BC2AB0"/>
    <w:rsid w:val="00BD3079"/>
    <w:rsid w:val="00BF03AA"/>
    <w:rsid w:val="00C3396D"/>
    <w:rsid w:val="00CE726B"/>
    <w:rsid w:val="00D0542F"/>
    <w:rsid w:val="00E03F2E"/>
    <w:rsid w:val="00EA7DCE"/>
    <w:rsid w:val="00F07D34"/>
    <w:rsid w:val="00F52A1A"/>
    <w:rsid w:val="00F77352"/>
    <w:rsid w:val="00F804F3"/>
    <w:rsid w:val="00F82063"/>
    <w:rsid w:val="00F84534"/>
    <w:rsid w:val="00FB2F52"/>
    <w:rsid w:val="00FC0065"/>
    <w:rsid w:val="00FD5F40"/>
    <w:rsid w:val="00FF3C26"/>
    <w:rsid w:val="04912ABC"/>
    <w:rsid w:val="08236164"/>
    <w:rsid w:val="0B337CA7"/>
    <w:rsid w:val="0B566C5B"/>
    <w:rsid w:val="0FCA0D5E"/>
    <w:rsid w:val="142D7B08"/>
    <w:rsid w:val="1BDD6397"/>
    <w:rsid w:val="1FD245DB"/>
    <w:rsid w:val="20845C4C"/>
    <w:rsid w:val="27104B96"/>
    <w:rsid w:val="286334D7"/>
    <w:rsid w:val="2A4C1541"/>
    <w:rsid w:val="2C28292A"/>
    <w:rsid w:val="2CAA1938"/>
    <w:rsid w:val="2F936775"/>
    <w:rsid w:val="33213649"/>
    <w:rsid w:val="34472850"/>
    <w:rsid w:val="34856025"/>
    <w:rsid w:val="36505E4E"/>
    <w:rsid w:val="36B1331D"/>
    <w:rsid w:val="37A3313F"/>
    <w:rsid w:val="39E23366"/>
    <w:rsid w:val="3B3A5FF0"/>
    <w:rsid w:val="3BED6808"/>
    <w:rsid w:val="3DCF480D"/>
    <w:rsid w:val="3E885606"/>
    <w:rsid w:val="45F71F93"/>
    <w:rsid w:val="475E597D"/>
    <w:rsid w:val="4C477BC9"/>
    <w:rsid w:val="52FA3918"/>
    <w:rsid w:val="54A23819"/>
    <w:rsid w:val="583C11F3"/>
    <w:rsid w:val="588475E2"/>
    <w:rsid w:val="5A16512D"/>
    <w:rsid w:val="5D0559FF"/>
    <w:rsid w:val="5DAA6C48"/>
    <w:rsid w:val="60256745"/>
    <w:rsid w:val="623C1072"/>
    <w:rsid w:val="63650566"/>
    <w:rsid w:val="69302D65"/>
    <w:rsid w:val="6F020305"/>
    <w:rsid w:val="70D14995"/>
    <w:rsid w:val="75F60E81"/>
    <w:rsid w:val="77AD015C"/>
    <w:rsid w:val="78613D99"/>
    <w:rsid w:val="7AD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/>
    <w:lsdException w:name="toc 2" w:uiPriority="39" w:unhideWhenUsed="1"/>
    <w:lsdException w:name="toc 3" w:uiPriority="3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0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Char">
    <w:name w:val="页脚 Char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6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7"/>
    <w:rPr>
      <w:rFonts w:ascii="Calibri" w:hAnsi="Calibri"/>
      <w:kern w:val="2"/>
      <w:sz w:val="18"/>
      <w:szCs w:val="18"/>
    </w:rPr>
  </w:style>
  <w:style w:type="character" w:customStyle="1" w:styleId="Char2">
    <w:name w:val="批注主题 Char"/>
    <w:link w:val="a8"/>
    <w:rPr>
      <w:rFonts w:ascii="Calibri" w:hAnsi="Calibri"/>
      <w:b/>
      <w:bCs/>
      <w:kern w:val="2"/>
      <w:sz w:val="21"/>
      <w:szCs w:val="24"/>
    </w:rPr>
  </w:style>
  <w:style w:type="character" w:customStyle="1" w:styleId="Char3">
    <w:name w:val="批注文字 Char"/>
    <w:link w:val="a9"/>
    <w:rPr>
      <w:rFonts w:ascii="Calibri" w:hAnsi="Calibri"/>
      <w:kern w:val="2"/>
      <w:sz w:val="21"/>
      <w:szCs w:val="24"/>
    </w:rPr>
  </w:style>
  <w:style w:type="paragraph" w:styleId="a9">
    <w:name w:val="annotation text"/>
    <w:basedOn w:val="a"/>
    <w:link w:val="Char3"/>
    <w:pPr>
      <w:jc w:val="left"/>
    </w:pPr>
    <w:rPr>
      <w:lang w:val="x-none" w:eastAsia="x-none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a6">
    <w:name w:val="Balloon Text"/>
    <w:basedOn w:val="a"/>
    <w:link w:val="Char0"/>
    <w:rPr>
      <w:sz w:val="18"/>
      <w:szCs w:val="18"/>
      <w:lang w:val="x-none" w:eastAsia="x-none"/>
    </w:rPr>
  </w:style>
  <w:style w:type="paragraph" w:styleId="30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9"/>
    <w:next w:val="a9"/>
    <w:link w:val="Char2"/>
    <w:rPr>
      <w:b/>
      <w:bCs/>
    </w:rPr>
  </w:style>
  <w:style w:type="paragraph" w:customStyle="1" w:styleId="WPSOffice3">
    <w:name w:val="WPSOffice手动目录 3"/>
    <w:pPr>
      <w:ind w:leftChars="400"/>
    </w:pPr>
  </w:style>
  <w:style w:type="paragraph" w:styleId="TOC">
    <w:name w:val="TOC Heading"/>
    <w:basedOn w:val="1"/>
    <w:next w:val="a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customStyle="1" w:styleId="WPSOffice2">
    <w:name w:val="WPSOffice手动目录 2"/>
    <w:pPr>
      <w:ind w:leftChars="20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WPSOffice1">
    <w:name w:val="WPSOffice手动目录 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/>
    <w:lsdException w:name="toc 2" w:uiPriority="39" w:unhideWhenUsed="1"/>
    <w:lsdException w:name="toc 3" w:uiPriority="3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0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Char">
    <w:name w:val="页脚 Char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6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7"/>
    <w:rPr>
      <w:rFonts w:ascii="Calibri" w:hAnsi="Calibri"/>
      <w:kern w:val="2"/>
      <w:sz w:val="18"/>
      <w:szCs w:val="18"/>
    </w:rPr>
  </w:style>
  <w:style w:type="character" w:customStyle="1" w:styleId="Char2">
    <w:name w:val="批注主题 Char"/>
    <w:link w:val="a8"/>
    <w:rPr>
      <w:rFonts w:ascii="Calibri" w:hAnsi="Calibri"/>
      <w:b/>
      <w:bCs/>
      <w:kern w:val="2"/>
      <w:sz w:val="21"/>
      <w:szCs w:val="24"/>
    </w:rPr>
  </w:style>
  <w:style w:type="character" w:customStyle="1" w:styleId="Char3">
    <w:name w:val="批注文字 Char"/>
    <w:link w:val="a9"/>
    <w:rPr>
      <w:rFonts w:ascii="Calibri" w:hAnsi="Calibri"/>
      <w:kern w:val="2"/>
      <w:sz w:val="21"/>
      <w:szCs w:val="24"/>
    </w:rPr>
  </w:style>
  <w:style w:type="paragraph" w:styleId="a9">
    <w:name w:val="annotation text"/>
    <w:basedOn w:val="a"/>
    <w:link w:val="Char3"/>
    <w:pPr>
      <w:jc w:val="left"/>
    </w:pPr>
    <w:rPr>
      <w:lang w:val="x-none" w:eastAsia="x-none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a6">
    <w:name w:val="Balloon Text"/>
    <w:basedOn w:val="a"/>
    <w:link w:val="Char0"/>
    <w:rPr>
      <w:sz w:val="18"/>
      <w:szCs w:val="18"/>
      <w:lang w:val="x-none" w:eastAsia="x-none"/>
    </w:rPr>
  </w:style>
  <w:style w:type="paragraph" w:styleId="30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9"/>
    <w:next w:val="a9"/>
    <w:link w:val="Char2"/>
    <w:rPr>
      <w:b/>
      <w:bCs/>
    </w:rPr>
  </w:style>
  <w:style w:type="paragraph" w:customStyle="1" w:styleId="WPSOffice3">
    <w:name w:val="WPSOffice手动目录 3"/>
    <w:pPr>
      <w:ind w:leftChars="400"/>
    </w:pPr>
  </w:style>
  <w:style w:type="paragraph" w:styleId="TOC">
    <w:name w:val="TOC Heading"/>
    <w:basedOn w:val="1"/>
    <w:next w:val="a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customStyle="1" w:styleId="WPSOffice2">
    <w:name w:val="WPSOffice手动目录 2"/>
    <w:pPr>
      <w:ind w:leftChars="20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1419</Words>
  <Characters>82</Characters>
  <Application>Microsoft Office Word</Application>
  <DocSecurity>0</DocSecurity>
  <Lines>1</Lines>
  <Paragraphs>2</Paragraphs>
  <ScaleCrop>false</ScaleCrop>
  <Company>Servyou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songqf</dc:creator>
  <cp:keywords/>
  <cp:lastModifiedBy>陈达</cp:lastModifiedBy>
  <cp:revision>2</cp:revision>
  <dcterms:created xsi:type="dcterms:W3CDTF">2021-02-01T06:20:00Z</dcterms:created>
  <dcterms:modified xsi:type="dcterms:W3CDTF">2021-02-01T06:20:00Z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