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bookmarkStart w:id="0" w:name="_Toc14006"/>
      <w:bookmarkStart w:id="1" w:name="_Toc59032461"/>
      <w:bookmarkStart w:id="2" w:name="_Toc25840"/>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r>
        <w:rPr>
          <w:rFonts w:hint="eastAsia" w:ascii="方正小标宋简体" w:eastAsia="方正小标宋简体"/>
          <w:sz w:val="44"/>
          <w:szCs w:val="44"/>
        </w:rPr>
        <w:t>扣缴客户端关于简便优化上年收入不足6万元纳税人预扣预缴政策的操作指南</w:t>
      </w:r>
    </w:p>
    <w:p>
      <w:pPr>
        <w:spacing w:line="360" w:lineRule="auto"/>
        <w:ind w:firstLine="560" w:firstLineChars="200"/>
        <w:rPr>
          <w:rFonts w:hint="eastAsia" w:ascii="宋体" w:hAnsi="宋体" w:cs="宋体"/>
          <w:sz w:val="28"/>
          <w:szCs w:val="28"/>
        </w:rPr>
      </w:pPr>
    </w:p>
    <w:p>
      <w:pPr>
        <w:spacing w:line="360" w:lineRule="auto"/>
        <w:ind w:firstLine="560" w:firstLineChars="200"/>
        <w:rPr>
          <w:rFonts w:hint="eastAsia" w:ascii="宋体" w:hAnsi="宋体" w:cs="宋体"/>
          <w:sz w:val="28"/>
          <w:szCs w:val="28"/>
        </w:rPr>
      </w:pPr>
    </w:p>
    <w:p>
      <w:pPr>
        <w:spacing w:line="360" w:lineRule="auto"/>
        <w:ind w:firstLine="560" w:firstLineChars="200"/>
        <w:rPr>
          <w:rFonts w:hint="eastAsia" w:ascii="宋体" w:hAnsi="宋体" w:cs="宋体"/>
          <w:sz w:val="28"/>
          <w:szCs w:val="28"/>
        </w:rPr>
      </w:pPr>
    </w:p>
    <w:p>
      <w:pPr>
        <w:spacing w:line="360" w:lineRule="auto"/>
        <w:ind w:firstLine="560" w:firstLineChars="200"/>
        <w:rPr>
          <w:rFonts w:hint="eastAsia" w:ascii="宋体" w:hAnsi="宋体" w:cs="宋体"/>
          <w:sz w:val="28"/>
          <w:szCs w:val="28"/>
        </w:rPr>
      </w:pPr>
    </w:p>
    <w:p>
      <w:pPr>
        <w:spacing w:line="360" w:lineRule="auto"/>
        <w:ind w:firstLine="560" w:firstLineChars="200"/>
        <w:rPr>
          <w:rFonts w:hint="eastAsia" w:ascii="宋体" w:hAnsi="宋体" w:cs="宋体"/>
          <w:sz w:val="28"/>
          <w:szCs w:val="28"/>
        </w:rPr>
      </w:pPr>
    </w:p>
    <w:p>
      <w:pPr>
        <w:spacing w:line="360" w:lineRule="auto"/>
        <w:rPr>
          <w:rFonts w:ascii="宋体" w:hAnsi="宋体" w:cs="宋体"/>
          <w:sz w:val="28"/>
          <w:szCs w:val="28"/>
        </w:rPr>
      </w:pPr>
      <w:r>
        <w:rPr>
          <w:rFonts w:hint="eastAsia" w:ascii="宋体" w:hAnsi="宋体" w:cs="宋体"/>
          <w:sz w:val="28"/>
          <w:szCs w:val="28"/>
        </w:rPr>
        <w:t>【本指引针对2021年2月征期内,扣缴义务人在使用扣缴客户端办理享受“直接扣除6万元减除费用”政策纳税人预扣预缴税款计算及申报时相关功能的介绍】</w:t>
      </w:r>
    </w:p>
    <w:p>
      <w:pPr>
        <w:rPr>
          <w:rFonts w:hint="eastAsia" w:ascii="微软雅黑" w:hAnsi="微软雅黑" w:eastAsia="微软雅黑" w:cs="微软雅黑"/>
          <w:sz w:val="30"/>
          <w:szCs w:val="30"/>
        </w:rPr>
      </w:pPr>
    </w:p>
    <w:p>
      <w:pPr>
        <w:rPr>
          <w:rFonts w:hint="eastAsia" w:ascii="微软雅黑" w:hAnsi="微软雅黑" w:eastAsia="微软雅黑" w:cs="微软雅黑"/>
          <w:sz w:val="30"/>
          <w:szCs w:val="30"/>
        </w:rPr>
      </w:pPr>
    </w:p>
    <w:p>
      <w:pPr>
        <w:rPr>
          <w:rFonts w:hint="eastAsia" w:ascii="微软雅黑" w:hAnsi="微软雅黑" w:eastAsia="微软雅黑" w:cs="微软雅黑"/>
          <w:sz w:val="30"/>
          <w:szCs w:val="30"/>
        </w:rPr>
      </w:pPr>
    </w:p>
    <w:p>
      <w:pPr>
        <w:rPr>
          <w:rFonts w:hint="eastAsia" w:ascii="微软雅黑" w:hAnsi="微软雅黑" w:eastAsia="微软雅黑" w:cs="微软雅黑"/>
          <w:sz w:val="30"/>
          <w:szCs w:val="30"/>
        </w:rPr>
      </w:pPr>
    </w:p>
    <w:p>
      <w:pPr>
        <w:rPr>
          <w:rFonts w:hint="eastAsia" w:ascii="微软雅黑" w:hAnsi="微软雅黑" w:eastAsia="微软雅黑" w:cs="微软雅黑"/>
          <w:sz w:val="30"/>
          <w:szCs w:val="30"/>
        </w:rPr>
      </w:pPr>
    </w:p>
    <w:p>
      <w:pPr>
        <w:pStyle w:val="2"/>
        <w:rPr>
          <w:rFonts w:hint="eastAsia" w:ascii="微软雅黑" w:hAnsi="微软雅黑" w:eastAsia="微软雅黑" w:cs="微软雅黑"/>
          <w:sz w:val="30"/>
          <w:szCs w:val="30"/>
        </w:rPr>
      </w:pPr>
      <w:r>
        <w:rPr>
          <w:rFonts w:hint="eastAsia" w:ascii="微软雅黑" w:hAnsi="微软雅黑" w:eastAsia="微软雅黑" w:cs="微软雅黑"/>
          <w:sz w:val="30"/>
          <w:szCs w:val="30"/>
        </w:rPr>
        <w:t>操作说明</w:t>
      </w:r>
      <w:bookmarkEnd w:id="0"/>
      <w:bookmarkEnd w:id="1"/>
    </w:p>
    <w:bookmarkEnd w:id="2"/>
    <w:p>
      <w:pPr>
        <w:pStyle w:val="3"/>
        <w:rPr>
          <w:rFonts w:hint="eastAsia" w:ascii="微软雅黑" w:hAnsi="微软雅黑" w:eastAsia="微软雅黑" w:cs="微软雅黑"/>
          <w:sz w:val="28"/>
          <w:szCs w:val="28"/>
        </w:rPr>
      </w:pPr>
      <w:bookmarkStart w:id="3" w:name="_Toc20430"/>
      <w:bookmarkStart w:id="4" w:name="_Toc59032466"/>
      <w:bookmarkStart w:id="5" w:name="_Toc5509_WPSOffice_Level1"/>
      <w:r>
        <w:rPr>
          <w:rFonts w:hint="eastAsia" w:ascii="微软雅黑" w:hAnsi="微软雅黑" w:eastAsia="微软雅黑" w:cs="微软雅黑"/>
          <w:sz w:val="28"/>
          <w:szCs w:val="28"/>
        </w:rPr>
        <w:t>减除费用扣除确认</w:t>
      </w:r>
      <w:bookmarkEnd w:id="3"/>
      <w:bookmarkEnd w:id="4"/>
      <w:bookmarkEnd w:id="5"/>
    </w:p>
    <w:p>
      <w:pPr>
        <w:pStyle w:val="31"/>
        <w:keepNext/>
        <w:keepLines/>
        <w:numPr>
          <w:ilvl w:val="0"/>
          <w:numId w:val="2"/>
        </w:numPr>
        <w:tabs>
          <w:tab w:val="left" w:pos="0"/>
        </w:tabs>
        <w:spacing w:before="260" w:after="260" w:line="413" w:lineRule="auto"/>
        <w:ind w:firstLineChars="0"/>
        <w:outlineLvl w:val="2"/>
        <w:rPr>
          <w:rFonts w:hint="eastAsia" w:ascii="微软雅黑" w:hAnsi="微软雅黑" w:eastAsia="微软雅黑" w:cs="微软雅黑"/>
          <w:b/>
          <w:vanish/>
          <w:sz w:val="28"/>
          <w:szCs w:val="28"/>
        </w:rPr>
      </w:pPr>
      <w:bookmarkStart w:id="6" w:name="_Toc59008711"/>
      <w:bookmarkEnd w:id="6"/>
      <w:bookmarkStart w:id="7" w:name="_Toc59008645"/>
      <w:bookmarkEnd w:id="7"/>
      <w:bookmarkStart w:id="8" w:name="_Toc59010502"/>
      <w:bookmarkEnd w:id="8"/>
      <w:bookmarkStart w:id="9" w:name="_Toc59032467"/>
      <w:bookmarkEnd w:id="9"/>
      <w:bookmarkStart w:id="10" w:name="_Toc8330"/>
      <w:bookmarkEnd w:id="10"/>
      <w:bookmarkStart w:id="11" w:name="_Toc7854_WPSOffice_Level2"/>
    </w:p>
    <w:p>
      <w:pPr>
        <w:pStyle w:val="31"/>
        <w:keepNext/>
        <w:keepLines/>
        <w:numPr>
          <w:ilvl w:val="0"/>
          <w:numId w:val="2"/>
        </w:numPr>
        <w:tabs>
          <w:tab w:val="left" w:pos="0"/>
        </w:tabs>
        <w:spacing w:before="260" w:after="260" w:line="413" w:lineRule="auto"/>
        <w:ind w:firstLineChars="0"/>
        <w:outlineLvl w:val="2"/>
        <w:rPr>
          <w:rFonts w:hint="eastAsia" w:ascii="微软雅黑" w:hAnsi="微软雅黑" w:eastAsia="微软雅黑" w:cs="微软雅黑"/>
          <w:b/>
          <w:vanish/>
          <w:sz w:val="28"/>
          <w:szCs w:val="28"/>
        </w:rPr>
      </w:pPr>
      <w:bookmarkStart w:id="12" w:name="_Toc59008646"/>
      <w:bookmarkEnd w:id="12"/>
      <w:bookmarkStart w:id="13" w:name="_Toc59008712"/>
      <w:bookmarkEnd w:id="13"/>
      <w:bookmarkStart w:id="14" w:name="_Toc59010503"/>
      <w:bookmarkEnd w:id="14"/>
      <w:bookmarkStart w:id="15" w:name="_Toc59032468"/>
      <w:bookmarkEnd w:id="15"/>
      <w:bookmarkStart w:id="16" w:name="_Toc4475"/>
      <w:bookmarkEnd w:id="16"/>
    </w:p>
    <w:p>
      <w:pPr>
        <w:pStyle w:val="31"/>
        <w:keepNext/>
        <w:keepLines/>
        <w:numPr>
          <w:ilvl w:val="1"/>
          <w:numId w:val="2"/>
        </w:numPr>
        <w:tabs>
          <w:tab w:val="left" w:pos="0"/>
        </w:tabs>
        <w:spacing w:before="260" w:after="260" w:line="413" w:lineRule="auto"/>
        <w:ind w:firstLineChars="0"/>
        <w:outlineLvl w:val="2"/>
        <w:rPr>
          <w:rFonts w:hint="eastAsia" w:ascii="微软雅黑" w:hAnsi="微软雅黑" w:eastAsia="微软雅黑" w:cs="微软雅黑"/>
          <w:b/>
          <w:vanish/>
          <w:sz w:val="28"/>
          <w:szCs w:val="28"/>
        </w:rPr>
      </w:pPr>
      <w:bookmarkStart w:id="17" w:name="_Toc59008647"/>
      <w:bookmarkEnd w:id="17"/>
      <w:bookmarkStart w:id="18" w:name="_Toc59008713"/>
      <w:bookmarkEnd w:id="18"/>
      <w:bookmarkStart w:id="19" w:name="_Toc59010504"/>
      <w:bookmarkEnd w:id="19"/>
      <w:bookmarkStart w:id="20" w:name="_Toc59032469"/>
      <w:bookmarkEnd w:id="20"/>
      <w:bookmarkStart w:id="21" w:name="_Toc12203"/>
      <w:bookmarkEnd w:id="21"/>
    </w:p>
    <w:p>
      <w:pPr>
        <w:pStyle w:val="31"/>
        <w:keepNext/>
        <w:keepLines/>
        <w:numPr>
          <w:ilvl w:val="1"/>
          <w:numId w:val="2"/>
        </w:numPr>
        <w:tabs>
          <w:tab w:val="left" w:pos="0"/>
        </w:tabs>
        <w:spacing w:before="260" w:after="260" w:line="413" w:lineRule="auto"/>
        <w:ind w:firstLineChars="0"/>
        <w:outlineLvl w:val="2"/>
        <w:rPr>
          <w:rFonts w:hint="eastAsia" w:ascii="微软雅黑" w:hAnsi="微软雅黑" w:eastAsia="微软雅黑" w:cs="微软雅黑"/>
          <w:b/>
          <w:vanish/>
          <w:sz w:val="28"/>
          <w:szCs w:val="28"/>
        </w:rPr>
      </w:pPr>
      <w:bookmarkStart w:id="22" w:name="_Toc59008648"/>
      <w:bookmarkEnd w:id="22"/>
      <w:bookmarkStart w:id="23" w:name="_Toc59008714"/>
      <w:bookmarkEnd w:id="23"/>
      <w:bookmarkStart w:id="24" w:name="_Toc59010505"/>
      <w:bookmarkEnd w:id="24"/>
      <w:bookmarkStart w:id="25" w:name="_Toc59032470"/>
      <w:bookmarkEnd w:id="25"/>
      <w:bookmarkStart w:id="26" w:name="_Toc29376"/>
      <w:bookmarkEnd w:id="26"/>
    </w:p>
    <w:p>
      <w:pPr>
        <w:pStyle w:val="31"/>
        <w:keepNext/>
        <w:keepLines/>
        <w:numPr>
          <w:ilvl w:val="1"/>
          <w:numId w:val="2"/>
        </w:numPr>
        <w:tabs>
          <w:tab w:val="left" w:pos="0"/>
        </w:tabs>
        <w:spacing w:before="260" w:after="260" w:line="413" w:lineRule="auto"/>
        <w:ind w:firstLineChars="0"/>
        <w:outlineLvl w:val="2"/>
        <w:rPr>
          <w:rFonts w:hint="eastAsia" w:ascii="微软雅黑" w:hAnsi="微软雅黑" w:eastAsia="微软雅黑" w:cs="微软雅黑"/>
          <w:b/>
          <w:vanish/>
          <w:sz w:val="28"/>
          <w:szCs w:val="28"/>
        </w:rPr>
      </w:pPr>
      <w:bookmarkStart w:id="27" w:name="_Toc59008649"/>
      <w:bookmarkEnd w:id="27"/>
      <w:bookmarkStart w:id="28" w:name="_Toc59008715"/>
      <w:bookmarkEnd w:id="28"/>
      <w:bookmarkStart w:id="29" w:name="_Toc59010506"/>
      <w:bookmarkEnd w:id="29"/>
      <w:bookmarkStart w:id="30" w:name="_Toc59032471"/>
      <w:bookmarkEnd w:id="30"/>
      <w:bookmarkStart w:id="31" w:name="_Toc16008"/>
      <w:bookmarkEnd w:id="31"/>
    </w:p>
    <w:p>
      <w:pPr>
        <w:pStyle w:val="4"/>
        <w:rPr>
          <w:rFonts w:hint="eastAsia" w:ascii="微软雅黑" w:hAnsi="微软雅黑" w:eastAsia="微软雅黑" w:cs="微软雅黑"/>
          <w:sz w:val="24"/>
        </w:rPr>
      </w:pPr>
      <w:bookmarkStart w:id="32" w:name="_Toc4680"/>
      <w:bookmarkStart w:id="33" w:name="_Toc59032472"/>
      <w:r>
        <w:rPr>
          <w:rFonts w:hint="eastAsia" w:ascii="微软雅黑" w:hAnsi="微软雅黑" w:eastAsia="微软雅黑" w:cs="微软雅黑"/>
          <w:sz w:val="24"/>
        </w:rPr>
        <w:t>功能描述</w:t>
      </w:r>
      <w:bookmarkEnd w:id="11"/>
      <w:bookmarkEnd w:id="32"/>
      <w:bookmarkEnd w:id="33"/>
    </w:p>
    <w:p>
      <w:pPr>
        <w:widowControl/>
        <w:tabs>
          <w:tab w:val="left" w:pos="0"/>
        </w:tabs>
        <w:ind w:right="11" w:firstLine="560" w:firstLineChars="200"/>
        <w:jc w:val="left"/>
        <w:rPr>
          <w:rFonts w:ascii="宋体" w:hAnsi="宋体" w:cs="宋体"/>
          <w:sz w:val="28"/>
          <w:szCs w:val="28"/>
        </w:rPr>
      </w:pPr>
      <w:r>
        <w:rPr>
          <w:rFonts w:hint="eastAsia" w:ascii="宋体" w:hAnsi="宋体" w:cs="宋体"/>
          <w:sz w:val="28"/>
          <w:szCs w:val="28"/>
        </w:rPr>
        <w:t>扣缴义务人在扣缴客户端上需对符合享受“直接扣除6万元减除费用”政策的纳税人名单进行核对确</w:t>
      </w:r>
      <w:r>
        <w:rPr>
          <w:rFonts w:ascii="宋体" w:hAnsi="宋体" w:cs="宋体"/>
          <w:sz w:val="28"/>
          <w:szCs w:val="28"/>
        </w:rPr>
        <w:t>认</w:t>
      </w:r>
      <w:r>
        <w:rPr>
          <w:rFonts w:hint="eastAsia" w:ascii="宋体" w:hAnsi="宋体" w:cs="宋体"/>
          <w:sz w:val="28"/>
          <w:szCs w:val="28"/>
        </w:rPr>
        <w:t>。</w:t>
      </w:r>
    </w:p>
    <w:p>
      <w:pPr>
        <w:pStyle w:val="4"/>
        <w:rPr>
          <w:rFonts w:hint="eastAsia" w:ascii="微软雅黑" w:hAnsi="微软雅黑" w:eastAsia="微软雅黑" w:cs="微软雅黑"/>
          <w:sz w:val="24"/>
        </w:rPr>
      </w:pPr>
      <w:bookmarkStart w:id="34" w:name="_Toc59032473"/>
      <w:bookmarkStart w:id="35" w:name="_Toc26089_WPSOffice_Level2"/>
      <w:bookmarkStart w:id="36" w:name="_Toc20271"/>
      <w:r>
        <w:rPr>
          <w:rFonts w:hint="eastAsia" w:ascii="微软雅黑" w:hAnsi="微软雅黑" w:eastAsia="微软雅黑" w:cs="微软雅黑"/>
          <w:sz w:val="24"/>
        </w:rPr>
        <w:t>操作步骤</w:t>
      </w:r>
      <w:bookmarkEnd w:id="34"/>
      <w:bookmarkEnd w:id="35"/>
      <w:bookmarkEnd w:id="36"/>
    </w:p>
    <w:p>
      <w:pPr>
        <w:pStyle w:val="31"/>
        <w:keepNext/>
        <w:keepLines/>
        <w:numPr>
          <w:ilvl w:val="2"/>
          <w:numId w:val="3"/>
        </w:numPr>
        <w:spacing w:before="280" w:after="290" w:line="372" w:lineRule="auto"/>
        <w:ind w:firstLineChars="0"/>
        <w:outlineLvl w:val="3"/>
        <w:rPr>
          <w:rFonts w:hint="eastAsia" w:ascii="微软雅黑" w:hAnsi="微软雅黑" w:eastAsia="微软雅黑" w:cs="微软雅黑"/>
          <w:b/>
          <w:vanish/>
          <w:sz w:val="24"/>
        </w:rPr>
      </w:pPr>
    </w:p>
    <w:p>
      <w:pPr>
        <w:pStyle w:val="31"/>
        <w:keepNext/>
        <w:keepLines/>
        <w:numPr>
          <w:ilvl w:val="2"/>
          <w:numId w:val="3"/>
        </w:numPr>
        <w:spacing w:before="280" w:after="290" w:line="372" w:lineRule="auto"/>
        <w:ind w:firstLineChars="0"/>
        <w:outlineLvl w:val="3"/>
        <w:rPr>
          <w:rFonts w:hint="eastAsia" w:ascii="微软雅黑" w:hAnsi="微软雅黑" w:eastAsia="微软雅黑" w:cs="微软雅黑"/>
          <w:b/>
          <w:vanish/>
          <w:sz w:val="24"/>
        </w:rPr>
      </w:pPr>
    </w:p>
    <w:p>
      <w:pPr>
        <w:pStyle w:val="5"/>
        <w:spacing w:after="0"/>
        <w:rPr>
          <w:rFonts w:hint="eastAsia" w:ascii="微软雅黑" w:hAnsi="微软雅黑" w:eastAsia="微软雅黑" w:cs="微软雅黑"/>
          <w:sz w:val="24"/>
        </w:rPr>
      </w:pPr>
      <w:r>
        <w:rPr>
          <w:rFonts w:hint="eastAsia" w:ascii="微软雅黑" w:hAnsi="微软雅黑" w:eastAsia="微软雅黑" w:cs="微软雅黑"/>
          <w:sz w:val="24"/>
        </w:rPr>
        <w:t>选择税款所属期</w:t>
      </w:r>
    </w:p>
    <w:p>
      <w:pPr>
        <w:ind w:firstLine="560" w:firstLineChars="200"/>
        <w:rPr>
          <w:rFonts w:hint="eastAsia" w:ascii="宋体" w:hAnsi="宋体" w:cs="宋体"/>
          <w:sz w:val="28"/>
          <w:szCs w:val="28"/>
        </w:rPr>
      </w:pPr>
      <w:r>
        <w:rPr>
          <w:rFonts w:hint="eastAsia" w:ascii="宋体" w:hAnsi="宋体" w:cs="宋体"/>
          <w:sz w:val="28"/>
          <w:szCs w:val="28"/>
        </w:rPr>
        <w:t>在首页选择税款所属月份为【2</w:t>
      </w:r>
      <w:r>
        <w:rPr>
          <w:rFonts w:ascii="宋体" w:hAnsi="宋体" w:cs="宋体"/>
          <w:sz w:val="28"/>
          <w:szCs w:val="28"/>
        </w:rPr>
        <w:t>021</w:t>
      </w:r>
      <w:r>
        <w:rPr>
          <w:rFonts w:hint="eastAsia" w:ascii="宋体" w:hAnsi="宋体" w:cs="宋体"/>
          <w:sz w:val="28"/>
          <w:szCs w:val="28"/>
        </w:rPr>
        <w:t>年1月】。</w:t>
      </w:r>
    </w:p>
    <w:p>
      <w:pPr>
        <w:rPr>
          <w:rFonts w:hint="eastAsia" w:ascii="宋体" w:hAnsi="宋体" w:cs="宋体"/>
          <w:sz w:val="28"/>
          <w:szCs w:val="28"/>
        </w:rPr>
      </w:pPr>
      <w:r>
        <w:rPr>
          <w:rFonts w:hint="eastAsia" w:ascii="宋体" w:hAnsi="宋体" w:cs="宋体"/>
          <w:sz w:val="28"/>
          <w:szCs w:val="28"/>
        </w:rPr>
        <w:drawing>
          <wp:inline distT="0" distB="0" distL="0" distR="0">
            <wp:extent cx="5264150" cy="2628900"/>
            <wp:effectExtent l="0" t="0" r="0" b="0"/>
            <wp:docPr id="1"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264150" cy="2628900"/>
                    </a:xfrm>
                    <a:prstGeom prst="rect">
                      <a:avLst/>
                    </a:prstGeom>
                    <a:noFill/>
                    <a:ln>
                      <a:noFill/>
                    </a:ln>
                  </pic:spPr>
                </pic:pic>
              </a:graphicData>
            </a:graphic>
          </wp:inline>
        </w:drawing>
      </w:r>
    </w:p>
    <w:p>
      <w:pPr>
        <w:rPr>
          <w:rFonts w:hint="eastAsia" w:ascii="宋体" w:hAnsi="宋体" w:cs="宋体"/>
          <w:sz w:val="28"/>
          <w:szCs w:val="28"/>
        </w:rPr>
      </w:pPr>
    </w:p>
    <w:p>
      <w:pPr>
        <w:widowControl/>
        <w:tabs>
          <w:tab w:val="left" w:pos="0"/>
        </w:tabs>
        <w:ind w:right="11" w:firstLine="560" w:firstLineChars="200"/>
        <w:rPr>
          <w:rFonts w:ascii="宋体" w:hAnsi="宋体" w:cs="宋体"/>
          <w:sz w:val="28"/>
          <w:szCs w:val="28"/>
        </w:rPr>
      </w:pPr>
      <w:r>
        <w:rPr>
          <w:rFonts w:hint="eastAsia" w:ascii="宋体" w:hAnsi="宋体" w:cs="宋体"/>
          <w:sz w:val="28"/>
          <w:szCs w:val="28"/>
        </w:rPr>
        <w:t xml:space="preserve"> 进入【综合所得申报】-【正常工资薪金所得】或【劳务报酬（保险营销员、证券经纪人、其他连续劳务）】列表界面时，系统会根据扣缴义务人的确认情况弹出不同的提示</w:t>
      </w:r>
      <w:r>
        <w:rPr>
          <w:rFonts w:hint="eastAsia" w:ascii="宋体" w:hAnsi="宋体" w:cs="宋体"/>
          <w:color w:val="FF0000"/>
          <w:sz w:val="28"/>
          <w:szCs w:val="28"/>
          <w:highlight w:val="yellow"/>
        </w:rPr>
        <w:t>（仅首次提醒）</w:t>
      </w:r>
      <w:r>
        <w:rPr>
          <w:rFonts w:hint="eastAsia" w:ascii="宋体" w:hAnsi="宋体" w:cs="宋体"/>
          <w:sz w:val="28"/>
          <w:szCs w:val="28"/>
        </w:rPr>
        <w:t>。</w:t>
      </w:r>
    </w:p>
    <w:p>
      <w:pPr>
        <w:widowControl/>
        <w:tabs>
          <w:tab w:val="left" w:pos="0"/>
        </w:tabs>
        <w:ind w:right="11" w:firstLine="562" w:firstLineChars="200"/>
        <w:rPr>
          <w:rFonts w:hint="eastAsia" w:ascii="宋体" w:hAnsi="宋体" w:cs="宋体"/>
          <w:sz w:val="28"/>
          <w:szCs w:val="28"/>
        </w:rPr>
      </w:pPr>
      <w:r>
        <w:rPr>
          <w:rFonts w:hint="eastAsia" w:ascii="宋体" w:hAnsi="宋体" w:cs="宋体"/>
          <w:b/>
          <w:sz w:val="28"/>
          <w:szCs w:val="28"/>
        </w:rPr>
        <w:t>（1）如果扣缴义务人未确认过名单</w:t>
      </w:r>
      <w:r>
        <w:rPr>
          <w:rFonts w:hint="eastAsia" w:ascii="宋体" w:hAnsi="宋体" w:cs="宋体"/>
          <w:sz w:val="28"/>
          <w:szCs w:val="28"/>
        </w:rPr>
        <w:t>，则弹出下方提示：</w:t>
      </w:r>
    </w:p>
    <w:p>
      <w:pPr>
        <w:widowControl/>
        <w:tabs>
          <w:tab w:val="left" w:pos="0"/>
        </w:tabs>
        <w:ind w:right="11"/>
        <w:rPr>
          <w:rFonts w:hint="eastAsia" w:ascii="宋体" w:hAnsi="宋体" w:cs="宋体"/>
          <w:sz w:val="28"/>
          <w:szCs w:val="28"/>
        </w:rPr>
      </w:pPr>
      <w:r>
        <w:drawing>
          <wp:inline distT="0" distB="0" distL="0" distR="0">
            <wp:extent cx="5270500" cy="2717800"/>
            <wp:effectExtent l="0" t="0" r="0" b="0"/>
            <wp:docPr id="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0500" cy="2717800"/>
                    </a:xfrm>
                    <a:prstGeom prst="rect">
                      <a:avLst/>
                    </a:prstGeom>
                    <a:noFill/>
                    <a:ln>
                      <a:noFill/>
                    </a:ln>
                  </pic:spPr>
                </pic:pic>
              </a:graphicData>
            </a:graphic>
          </wp:inline>
        </w:drawing>
      </w:r>
    </w:p>
    <w:p>
      <w:pPr>
        <w:widowControl/>
        <w:tabs>
          <w:tab w:val="left" w:pos="0"/>
        </w:tabs>
        <w:ind w:right="11" w:firstLine="560" w:firstLineChars="200"/>
        <w:rPr>
          <w:rFonts w:hint="eastAsia" w:ascii="宋体" w:hAnsi="宋体" w:cs="宋体"/>
          <w:sz w:val="28"/>
          <w:szCs w:val="28"/>
        </w:rPr>
      </w:pPr>
      <w:r>
        <w:rPr>
          <w:rFonts w:hint="eastAsia" w:ascii="宋体" w:hAnsi="宋体" w:cs="宋体"/>
          <w:sz w:val="28"/>
          <w:szCs w:val="28"/>
        </w:rPr>
        <w:t>点击【立即确认】打开【减除费用扣除确认】页面，系统会自动获取符合条件的纳税人名单，扣缴义务人需对名单中的所有纳税人进行确认。</w:t>
      </w:r>
    </w:p>
    <w:p>
      <w:pPr>
        <w:widowControl/>
        <w:tabs>
          <w:tab w:val="left" w:pos="0"/>
        </w:tabs>
        <w:ind w:right="11" w:firstLine="562" w:firstLineChars="200"/>
        <w:rPr>
          <w:rFonts w:hint="eastAsia" w:ascii="宋体" w:hAnsi="宋体" w:cs="宋体"/>
          <w:sz w:val="28"/>
          <w:szCs w:val="28"/>
        </w:rPr>
      </w:pPr>
      <w:r>
        <w:rPr>
          <w:rFonts w:hint="eastAsia" w:ascii="宋体" w:hAnsi="宋体" w:cs="宋体"/>
          <w:b/>
          <w:sz w:val="28"/>
          <w:szCs w:val="28"/>
        </w:rPr>
        <w:t>（2）如果扣缴义务人已确认过名单</w:t>
      </w:r>
      <w:r>
        <w:rPr>
          <w:rFonts w:hint="eastAsia" w:ascii="宋体" w:hAnsi="宋体" w:cs="宋体"/>
          <w:sz w:val="28"/>
          <w:szCs w:val="28"/>
        </w:rPr>
        <w:t>，则弹出下方提示：</w:t>
      </w:r>
    </w:p>
    <w:p>
      <w:pPr>
        <w:widowControl/>
        <w:tabs>
          <w:tab w:val="left" w:pos="0"/>
        </w:tabs>
        <w:ind w:right="11"/>
        <w:jc w:val="center"/>
        <w:rPr>
          <w:rFonts w:hint="eastAsia" w:ascii="宋体" w:hAnsi="宋体" w:cs="宋体"/>
          <w:sz w:val="28"/>
          <w:szCs w:val="28"/>
        </w:rPr>
      </w:pPr>
      <w:r>
        <w:drawing>
          <wp:inline distT="0" distB="0" distL="0" distR="0">
            <wp:extent cx="5270500" cy="2698750"/>
            <wp:effectExtent l="0" t="0" r="0" b="0"/>
            <wp:docPr id="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70500" cy="2698750"/>
                    </a:xfrm>
                    <a:prstGeom prst="rect">
                      <a:avLst/>
                    </a:prstGeom>
                    <a:noFill/>
                    <a:ln>
                      <a:noFill/>
                    </a:ln>
                  </pic:spPr>
                </pic:pic>
              </a:graphicData>
            </a:graphic>
          </wp:inline>
        </w:drawing>
      </w:r>
    </w:p>
    <w:p>
      <w:pPr>
        <w:widowControl/>
        <w:tabs>
          <w:tab w:val="left" w:pos="0"/>
        </w:tabs>
        <w:ind w:right="11" w:firstLine="560" w:firstLineChars="200"/>
        <w:rPr>
          <w:rFonts w:hint="eastAsia" w:ascii="宋体" w:hAnsi="宋体" w:cs="宋体"/>
          <w:sz w:val="28"/>
          <w:szCs w:val="28"/>
        </w:rPr>
      </w:pPr>
      <w:r>
        <w:rPr>
          <w:rFonts w:hint="eastAsia" w:ascii="宋体" w:hAnsi="宋体" w:cs="宋体"/>
          <w:sz w:val="28"/>
          <w:szCs w:val="28"/>
        </w:rPr>
        <w:t>点击【立即核对】，系统首先会判断是否存在自行添加但不符合条件的纳税人（即纳税人不在税务局端统计名单上），如果存在则会自动删除，且提示被删除名单：</w:t>
      </w:r>
    </w:p>
    <w:p>
      <w:pPr>
        <w:widowControl/>
        <w:tabs>
          <w:tab w:val="left" w:pos="0"/>
        </w:tabs>
        <w:ind w:right="11"/>
        <w:jc w:val="center"/>
        <w:rPr>
          <w:rFonts w:hint="eastAsia" w:ascii="宋体" w:hAnsi="宋体" w:cs="宋体"/>
          <w:sz w:val="28"/>
          <w:szCs w:val="28"/>
        </w:rPr>
      </w:pPr>
      <w:r>
        <w:drawing>
          <wp:inline distT="0" distB="0" distL="0" distR="0">
            <wp:extent cx="4794250" cy="3371850"/>
            <wp:effectExtent l="0" t="0" r="0" b="0"/>
            <wp:docPr id="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794250" cy="3371850"/>
                    </a:xfrm>
                    <a:prstGeom prst="rect">
                      <a:avLst/>
                    </a:prstGeom>
                    <a:noFill/>
                    <a:ln>
                      <a:noFill/>
                    </a:ln>
                  </pic:spPr>
                </pic:pic>
              </a:graphicData>
            </a:graphic>
          </wp:inline>
        </w:drawing>
      </w:r>
    </w:p>
    <w:p>
      <w:pPr>
        <w:widowControl/>
        <w:tabs>
          <w:tab w:val="left" w:pos="0"/>
        </w:tabs>
        <w:ind w:right="11" w:firstLine="560" w:firstLineChars="200"/>
        <w:rPr>
          <w:rFonts w:hint="eastAsia" w:ascii="宋体" w:hAnsi="宋体" w:cs="宋体"/>
          <w:sz w:val="28"/>
          <w:szCs w:val="28"/>
        </w:rPr>
      </w:pPr>
      <w:r>
        <w:rPr>
          <w:rFonts w:hint="eastAsia" w:ascii="宋体" w:hAnsi="宋体" w:cs="宋体"/>
          <w:sz w:val="28"/>
          <w:szCs w:val="28"/>
        </w:rPr>
        <w:t>然后会判断是否存在符合享受政策条件但扣缴义务人未确认的纳税人，如果存在则会提示：</w:t>
      </w:r>
    </w:p>
    <w:p>
      <w:pPr>
        <w:widowControl/>
        <w:tabs>
          <w:tab w:val="left" w:pos="0"/>
        </w:tabs>
        <w:ind w:right="11"/>
        <w:jc w:val="center"/>
        <w:rPr>
          <w:rFonts w:hint="eastAsia" w:ascii="宋体" w:hAnsi="宋体" w:cs="宋体"/>
          <w:sz w:val="28"/>
          <w:szCs w:val="28"/>
        </w:rPr>
      </w:pPr>
      <w:r>
        <w:drawing>
          <wp:inline distT="0" distB="0" distL="0" distR="0">
            <wp:extent cx="4876800" cy="3498850"/>
            <wp:effectExtent l="0" t="0" r="0" b="0"/>
            <wp:docPr id="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876800" cy="3498850"/>
                    </a:xfrm>
                    <a:prstGeom prst="rect">
                      <a:avLst/>
                    </a:prstGeom>
                    <a:noFill/>
                    <a:ln>
                      <a:noFill/>
                    </a:ln>
                  </pic:spPr>
                </pic:pic>
              </a:graphicData>
            </a:graphic>
          </wp:inline>
        </w:drawing>
      </w:r>
    </w:p>
    <w:p>
      <w:pPr>
        <w:widowControl/>
        <w:tabs>
          <w:tab w:val="left" w:pos="0"/>
        </w:tabs>
        <w:ind w:right="11" w:firstLine="560" w:firstLineChars="200"/>
        <w:rPr>
          <w:rFonts w:ascii="宋体" w:hAnsi="宋体" w:cs="宋体"/>
          <w:sz w:val="28"/>
          <w:szCs w:val="28"/>
        </w:rPr>
      </w:pPr>
      <w:r>
        <w:rPr>
          <w:rFonts w:hint="eastAsia" w:ascii="宋体" w:hAnsi="宋体" w:cs="宋体"/>
          <w:sz w:val="28"/>
          <w:szCs w:val="28"/>
        </w:rPr>
        <w:t>新增的纳税人“是否直接按照6万元扣除”数据项默认为“是”，如需调整，可通过</w:t>
      </w:r>
      <w:r>
        <w:rPr>
          <w:rFonts w:hint="eastAsia" w:ascii="宋体" w:hAnsi="宋体" w:cs="宋体"/>
          <w:sz w:val="28"/>
          <w:szCs w:val="28"/>
          <w:highlight w:val="yellow"/>
        </w:rPr>
        <w:t>【更多操作】-【减除费用扣除确认】</w:t>
      </w:r>
      <w:r>
        <w:rPr>
          <w:rFonts w:hint="eastAsia" w:ascii="宋体" w:hAnsi="宋体" w:cs="宋体"/>
          <w:sz w:val="28"/>
          <w:szCs w:val="28"/>
        </w:rPr>
        <w:t>功能修改。</w:t>
      </w:r>
    </w:p>
    <w:p>
      <w:pPr>
        <w:ind w:firstLine="560" w:firstLineChars="200"/>
        <w:rPr>
          <w:rFonts w:hint="eastAsia" w:ascii="宋体" w:hAnsi="宋体" w:cs="宋体"/>
          <w:sz w:val="28"/>
          <w:szCs w:val="28"/>
        </w:rPr>
      </w:pPr>
    </w:p>
    <w:p>
      <w:pPr>
        <w:pStyle w:val="5"/>
        <w:spacing w:after="0"/>
        <w:rPr>
          <w:rFonts w:hint="eastAsia" w:ascii="微软雅黑" w:hAnsi="微软雅黑" w:eastAsia="微软雅黑" w:cs="微软雅黑"/>
          <w:sz w:val="24"/>
        </w:rPr>
      </w:pPr>
      <w:r>
        <w:rPr>
          <w:rFonts w:hint="eastAsia" w:ascii="微软雅黑" w:hAnsi="微软雅黑" w:eastAsia="微软雅黑" w:cs="微软雅黑"/>
          <w:sz w:val="24"/>
        </w:rPr>
        <w:t xml:space="preserve"> 减除费用扣除确认</w:t>
      </w:r>
    </w:p>
    <w:p>
      <w:pPr>
        <w:rPr>
          <w:rFonts w:ascii="宋体" w:hAnsi="宋体" w:cs="宋体"/>
          <w:sz w:val="28"/>
          <w:szCs w:val="28"/>
        </w:rPr>
      </w:pPr>
      <w:r>
        <w:drawing>
          <wp:inline distT="0" distB="0" distL="0" distR="0">
            <wp:extent cx="5270500" cy="4057650"/>
            <wp:effectExtent l="0" t="0" r="0" b="0"/>
            <wp:docPr id="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0500" cy="4057650"/>
                    </a:xfrm>
                    <a:prstGeom prst="rect">
                      <a:avLst/>
                    </a:prstGeom>
                    <a:noFill/>
                    <a:ln>
                      <a:noFill/>
                    </a:ln>
                  </pic:spPr>
                </pic:pic>
              </a:graphicData>
            </a:graphic>
          </wp:inline>
        </w:drawing>
      </w:r>
    </w:p>
    <w:p>
      <w:pPr>
        <w:pStyle w:val="6"/>
        <w:rPr>
          <w:rFonts w:hint="eastAsia" w:ascii="微软雅黑" w:hAnsi="微软雅黑" w:eastAsia="微软雅黑" w:cs="微软雅黑"/>
          <w:sz w:val="21"/>
          <w:szCs w:val="21"/>
        </w:rPr>
      </w:pPr>
      <w:r>
        <w:rPr>
          <w:rFonts w:hint="eastAsia" w:ascii="微软雅黑" w:hAnsi="微软雅黑" w:eastAsia="微软雅黑" w:cs="微软雅黑"/>
          <w:sz w:val="21"/>
          <w:szCs w:val="21"/>
        </w:rPr>
        <w:t>添加</w:t>
      </w:r>
    </w:p>
    <w:p>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由于2月1日后税务局已经掌握了上一年度的申报数据，生成了预计可享受直接扣除6万元减除费用的纳税人名单，</w:t>
      </w:r>
      <w:r>
        <w:rPr>
          <w:rFonts w:hint="eastAsia" w:ascii="宋体" w:hAnsi="宋体" w:cs="宋体"/>
          <w:color w:val="FF0000"/>
          <w:sz w:val="28"/>
          <w:szCs w:val="28"/>
          <w:highlight w:val="yellow"/>
        </w:rPr>
        <w:t>因此扣缴端不再允许手动新增名单外的纳税人</w:t>
      </w:r>
      <w:r>
        <w:rPr>
          <w:rFonts w:hint="eastAsia" w:ascii="宋体" w:hAnsi="宋体" w:cs="宋体"/>
          <w:sz w:val="28"/>
          <w:szCs w:val="28"/>
        </w:rPr>
        <w:t>。</w:t>
      </w:r>
      <w:bookmarkStart w:id="47" w:name="_GoBack"/>
      <w:bookmarkEnd w:id="47"/>
    </w:p>
    <w:p>
      <w:pPr>
        <w:pStyle w:val="6"/>
        <w:rPr>
          <w:rFonts w:hint="eastAsia" w:ascii="微软雅黑" w:hAnsi="微软雅黑" w:eastAsia="微软雅黑" w:cs="微软雅黑"/>
          <w:sz w:val="21"/>
          <w:szCs w:val="21"/>
        </w:rPr>
      </w:pPr>
      <w:r>
        <w:rPr>
          <w:rFonts w:hint="eastAsia" w:ascii="微软雅黑" w:hAnsi="微软雅黑" w:eastAsia="微软雅黑" w:cs="微软雅黑"/>
          <w:sz w:val="21"/>
          <w:szCs w:val="21"/>
        </w:rPr>
        <w:t>更新</w:t>
      </w:r>
    </w:p>
    <w:p>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税务局生成了预计可按照6万元扣除累计减除费用的纳税人名单后，扣缴义务人点击【更新】按钮可手</w:t>
      </w:r>
      <w:r>
        <w:rPr>
          <w:rFonts w:ascii="宋体" w:hAnsi="宋体" w:cs="宋体"/>
          <w:sz w:val="28"/>
          <w:szCs w:val="28"/>
        </w:rPr>
        <w:t>动</w:t>
      </w:r>
      <w:r>
        <w:rPr>
          <w:rFonts w:hint="eastAsia" w:ascii="宋体" w:hAnsi="宋体" w:cs="宋体"/>
          <w:sz w:val="28"/>
          <w:szCs w:val="28"/>
        </w:rPr>
        <w:t>获取名单。</w:t>
      </w:r>
    </w:p>
    <w:p>
      <w:pPr>
        <w:pStyle w:val="3"/>
        <w:rPr>
          <w:rFonts w:hint="eastAsia" w:ascii="微软雅黑" w:hAnsi="微软雅黑" w:eastAsia="微软雅黑" w:cs="微软雅黑"/>
          <w:sz w:val="28"/>
          <w:szCs w:val="28"/>
        </w:rPr>
      </w:pPr>
      <w:bookmarkStart w:id="37" w:name="_Toc11434_WPSOffice_Level2"/>
      <w:bookmarkStart w:id="38" w:name="_Toc6071"/>
      <w:bookmarkStart w:id="39" w:name="_Toc20421_WPSOffice_Level1"/>
      <w:bookmarkStart w:id="40" w:name="_Toc59032474"/>
      <w:r>
        <w:rPr>
          <w:rFonts w:hint="eastAsia" w:ascii="微软雅黑" w:hAnsi="微软雅黑" w:eastAsia="微软雅黑" w:cs="微软雅黑"/>
          <w:sz w:val="28"/>
          <w:szCs w:val="28"/>
        </w:rPr>
        <w:t>报表填写</w:t>
      </w:r>
      <w:bookmarkEnd w:id="37"/>
      <w:bookmarkEnd w:id="38"/>
    </w:p>
    <w:p>
      <w:pPr>
        <w:pStyle w:val="4"/>
        <w:rPr>
          <w:rFonts w:hint="eastAsia" w:ascii="微软雅黑" w:hAnsi="微软雅黑" w:eastAsia="微软雅黑" w:cs="微软雅黑"/>
          <w:sz w:val="24"/>
        </w:rPr>
      </w:pPr>
      <w:bookmarkStart w:id="41" w:name="_Toc24324_WPSOffice_Level3"/>
      <w:bookmarkStart w:id="42" w:name="_Toc2392"/>
      <w:r>
        <w:rPr>
          <w:rFonts w:hint="eastAsia" w:ascii="微软雅黑" w:hAnsi="微软雅黑" w:eastAsia="微软雅黑" w:cs="微软雅黑"/>
          <w:sz w:val="24"/>
        </w:rPr>
        <w:t>功能描述</w:t>
      </w:r>
      <w:bookmarkEnd w:id="41"/>
      <w:bookmarkEnd w:id="42"/>
    </w:p>
    <w:p>
      <w:pPr>
        <w:spacing w:line="360" w:lineRule="auto"/>
        <w:ind w:firstLine="560" w:firstLineChars="200"/>
        <w:jc w:val="left"/>
        <w:rPr>
          <w:rFonts w:ascii="宋体" w:hAnsi="宋体" w:cs="宋体"/>
          <w:sz w:val="28"/>
          <w:szCs w:val="28"/>
        </w:rPr>
      </w:pPr>
      <w:r>
        <w:rPr>
          <w:rFonts w:hint="eastAsia" w:ascii="宋体" w:hAnsi="宋体" w:cs="宋体"/>
          <w:sz w:val="28"/>
          <w:szCs w:val="28"/>
        </w:rPr>
        <w:t>税款计算时，系统会根据纳税人是否在扣缴义务人确认的“直接扣除6万元减除费用”名单上，自动在申报表备注栏填写或删除“上年各月均有申报且全年收入不超过6万元”，扣缴义务人无需手动添加，也不能自行删除。</w:t>
      </w:r>
    </w:p>
    <w:p>
      <w:pPr>
        <w:pStyle w:val="4"/>
        <w:rPr>
          <w:rFonts w:hint="eastAsia" w:ascii="微软雅黑" w:hAnsi="微软雅黑" w:eastAsia="微软雅黑" w:cs="微软雅黑"/>
          <w:sz w:val="24"/>
        </w:rPr>
      </w:pPr>
      <w:bookmarkStart w:id="43" w:name="_Toc31235_WPSOffice_Level3"/>
      <w:bookmarkStart w:id="44" w:name="_Toc14333"/>
      <w:r>
        <w:rPr>
          <w:rFonts w:hint="eastAsia" w:ascii="微软雅黑" w:hAnsi="微软雅黑" w:eastAsia="微软雅黑" w:cs="微软雅黑"/>
          <w:sz w:val="24"/>
        </w:rPr>
        <w:t>操作步骤</w:t>
      </w:r>
      <w:bookmarkEnd w:id="43"/>
      <w:bookmarkEnd w:id="44"/>
    </w:p>
    <w:p>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填写“正常工资薪金所得”或“劳务报酬（保险营销员、证券经纪人、其他连续劳务）”时，为确保填写的备注内容规范准确，如果手动新增了“上年各月均有申报且全年收入不超过6万元”的备注，则保存时会给予提示：“您填写了‘上年各月均有申报且全年收入不超过6万元’备注，请删除（系统会自动生成该备注，您只需通过【减除费用扣除确认】功能确认名单即可）”，扣缴义务人需要进行删除。</w:t>
      </w:r>
    </w:p>
    <w:p>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如果扣缴义务人不小心手动删除了系统生成的备注，则保存时弹出提示：“您删除了‘上年各月均有申报且全年收入不超过6万元’的备注，系统会自动调整该备注，您只需通过【减除费用扣除确认】功能确认名单即可。”。关闭提示后，备注重新增加“上年各月均有申报且全年收入不超过6万元”。如果纳税人不符合政策享受条件或放弃享受，需要在【减除费用扣除确认】功能中调整享受人员名单。</w:t>
      </w:r>
    </w:p>
    <w:p>
      <w:pPr>
        <w:pStyle w:val="3"/>
        <w:rPr>
          <w:rFonts w:hint="eastAsia" w:ascii="微软雅黑" w:hAnsi="微软雅黑" w:eastAsia="微软雅黑" w:cs="微软雅黑"/>
          <w:sz w:val="28"/>
          <w:szCs w:val="28"/>
        </w:rPr>
      </w:pPr>
      <w:bookmarkStart w:id="45" w:name="_Toc8405_WPSOffice_Level2"/>
      <w:bookmarkStart w:id="46" w:name="_Toc12768"/>
      <w:r>
        <w:rPr>
          <w:rFonts w:hint="eastAsia" w:ascii="微软雅黑" w:hAnsi="微软雅黑" w:eastAsia="微软雅黑" w:cs="微软雅黑"/>
          <w:sz w:val="28"/>
          <w:szCs w:val="28"/>
        </w:rPr>
        <w:t>税款计算</w:t>
      </w:r>
      <w:bookmarkEnd w:id="45"/>
      <w:bookmarkEnd w:id="46"/>
    </w:p>
    <w:p>
      <w:pPr>
        <w:pStyle w:val="4"/>
        <w:rPr>
          <w:rFonts w:hint="eastAsia" w:ascii="微软雅黑" w:hAnsi="微软雅黑" w:eastAsia="微软雅黑" w:cs="微软雅黑"/>
          <w:sz w:val="24"/>
        </w:rPr>
      </w:pPr>
      <w:r>
        <w:rPr>
          <w:rFonts w:hint="eastAsia" w:ascii="微软雅黑" w:hAnsi="微软雅黑" w:eastAsia="微软雅黑" w:cs="微软雅黑"/>
          <w:sz w:val="24"/>
        </w:rPr>
        <w:t>操作步骤</w:t>
      </w:r>
    </w:p>
    <w:p>
      <w:pPr>
        <w:ind w:firstLine="560" w:firstLineChars="200"/>
        <w:rPr>
          <w:rFonts w:ascii="宋体" w:hAnsi="宋体" w:cs="宋体"/>
          <w:sz w:val="28"/>
          <w:szCs w:val="28"/>
        </w:rPr>
      </w:pPr>
      <w:r>
        <w:rPr>
          <w:rFonts w:hint="eastAsia" w:ascii="宋体" w:hAnsi="宋体" w:cs="宋体"/>
          <w:sz w:val="28"/>
          <w:szCs w:val="28"/>
        </w:rPr>
        <w:t>申报表填写完成后，点击【税款计算】，系统会按照纳税人的“减除费用扣除确认”信息和“人员信息采集”信息计算累计减除费用。</w:t>
      </w:r>
    </w:p>
    <w:p>
      <w:r>
        <w:drawing>
          <wp:inline distT="0" distB="0" distL="0" distR="0">
            <wp:extent cx="5264150" cy="2698750"/>
            <wp:effectExtent l="0" t="0" r="0" b="0"/>
            <wp:docPr id="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64150" cy="2698750"/>
                    </a:xfrm>
                    <a:prstGeom prst="rect">
                      <a:avLst/>
                    </a:prstGeom>
                    <a:noFill/>
                    <a:ln>
                      <a:noFill/>
                    </a:ln>
                  </pic:spPr>
                </pic:pic>
              </a:graphicData>
            </a:graphic>
          </wp:inline>
        </w:drawing>
      </w:r>
    </w:p>
    <w:p>
      <w:pPr>
        <w:pStyle w:val="4"/>
        <w:rPr>
          <w:rFonts w:hint="eastAsia" w:ascii="微软雅黑" w:hAnsi="微软雅黑" w:eastAsia="微软雅黑" w:cs="微软雅黑"/>
          <w:sz w:val="24"/>
        </w:rPr>
      </w:pPr>
      <w:r>
        <w:rPr>
          <w:rFonts w:hint="eastAsia" w:ascii="微软雅黑" w:hAnsi="微软雅黑" w:eastAsia="微软雅黑" w:cs="微软雅黑"/>
          <w:sz w:val="24"/>
        </w:rPr>
        <w:t>其他事项</w:t>
      </w:r>
    </w:p>
    <w:p>
      <w:pPr>
        <w:pStyle w:val="5"/>
        <w:rPr>
          <w:rFonts w:hint="eastAsia" w:ascii="微软雅黑" w:hAnsi="微软雅黑" w:eastAsia="微软雅黑" w:cs="微软雅黑"/>
          <w:sz w:val="24"/>
        </w:rPr>
      </w:pPr>
      <w:r>
        <w:rPr>
          <w:rFonts w:hint="eastAsia" w:ascii="微软雅黑" w:hAnsi="微软雅黑" w:eastAsia="微软雅黑" w:cs="微软雅黑"/>
          <w:sz w:val="24"/>
        </w:rPr>
        <w:t>后续月份税款计算</w:t>
      </w:r>
    </w:p>
    <w:p>
      <w:pPr>
        <w:pStyle w:val="18"/>
        <w:widowControl/>
        <w:shd w:val="clear" w:color="auto" w:fill="FFFFFF"/>
        <w:spacing w:before="0" w:beforeAutospacing="0" w:after="0" w:afterAutospacing="0"/>
        <w:ind w:firstLine="560" w:firstLineChars="200"/>
        <w:rPr>
          <w:rFonts w:hint="eastAsia" w:ascii="宋体" w:hAnsi="宋体" w:cs="宋体"/>
          <w:color w:val="FF0000"/>
          <w:sz w:val="28"/>
          <w:szCs w:val="28"/>
          <w:shd w:val="clear" w:color="auto" w:fill="FFFFFF"/>
        </w:rPr>
      </w:pPr>
      <w:r>
        <w:rPr>
          <w:rFonts w:hint="eastAsia" w:ascii="宋体" w:hAnsi="宋体" w:cs="宋体"/>
          <w:sz w:val="28"/>
          <w:szCs w:val="28"/>
          <w:shd w:val="clear" w:color="auto" w:fill="FFFFFF"/>
        </w:rPr>
        <w:t>从2021年2月税款所属期起，税款计算时，经扣缴义务人确认享受该政策的纳税人累计减除费用自动按6万元计算税款。</w:t>
      </w:r>
      <w:r>
        <w:rPr>
          <w:rFonts w:hint="eastAsia" w:ascii="宋体" w:hAnsi="宋体" w:cs="宋体"/>
          <w:color w:val="FF0000"/>
          <w:sz w:val="28"/>
          <w:szCs w:val="28"/>
          <w:highlight w:val="yellow"/>
          <w:shd w:val="clear" w:color="auto" w:fill="FFFFFF"/>
        </w:rPr>
        <w:t>如果纳税人后续月份放弃享受该政策，扣缴义务人需更正1月税款所属期享受该政策的纳税人名单，并逐月重新计算税款。</w:t>
      </w:r>
    </w:p>
    <w:p>
      <w:pPr>
        <w:pStyle w:val="5"/>
        <w:rPr>
          <w:rFonts w:hint="eastAsia" w:ascii="微软雅黑" w:hAnsi="微软雅黑" w:eastAsia="微软雅黑" w:cs="微软雅黑"/>
          <w:sz w:val="24"/>
        </w:rPr>
      </w:pPr>
      <w:r>
        <w:rPr>
          <w:rFonts w:hint="eastAsia" w:ascii="微软雅黑" w:hAnsi="微软雅黑" w:eastAsia="微软雅黑" w:cs="微软雅黑"/>
          <w:sz w:val="24"/>
        </w:rPr>
        <w:t>备注</w:t>
      </w:r>
    </w:p>
    <w:p>
      <w:pPr>
        <w:ind w:firstLine="560" w:firstLineChars="200"/>
        <w:rPr>
          <w:rFonts w:ascii="宋体" w:hAnsi="宋体" w:cs="宋体"/>
          <w:sz w:val="28"/>
          <w:szCs w:val="28"/>
        </w:rPr>
      </w:pPr>
      <w:r>
        <w:rPr>
          <w:rFonts w:ascii="宋体" w:hAnsi="宋体" w:cs="宋体"/>
          <w:sz w:val="28"/>
          <w:szCs w:val="28"/>
          <w:shd w:val="clear" w:color="auto" w:fill="FFFFFF"/>
        </w:rPr>
        <w:t>针对</w:t>
      </w:r>
      <w:r>
        <w:rPr>
          <w:rFonts w:hint="eastAsia" w:ascii="宋体" w:hAnsi="宋体" w:cs="宋体"/>
          <w:sz w:val="28"/>
          <w:szCs w:val="28"/>
          <w:shd w:val="clear" w:color="auto" w:fill="FFFFFF"/>
        </w:rPr>
        <w:t>符合扣除6万元减除费用条件的纳税人</w:t>
      </w:r>
      <w:r>
        <w:rPr>
          <w:rFonts w:ascii="宋体" w:hAnsi="宋体" w:cs="宋体"/>
          <w:sz w:val="28"/>
          <w:szCs w:val="28"/>
          <w:shd w:val="clear" w:color="auto" w:fill="FFFFFF"/>
        </w:rPr>
        <w:t>，</w:t>
      </w:r>
      <w:r>
        <w:rPr>
          <w:rFonts w:hint="eastAsia" w:ascii="宋体" w:hAnsi="宋体" w:cs="宋体"/>
          <w:sz w:val="28"/>
          <w:szCs w:val="28"/>
          <w:shd w:val="clear" w:color="auto" w:fill="FFFFFF"/>
        </w:rPr>
        <w:t>税款计算成功后，系统会</w:t>
      </w:r>
      <w:r>
        <w:rPr>
          <w:rFonts w:hint="eastAsia" w:ascii="宋体" w:hAnsi="宋体" w:cs="宋体"/>
          <w:sz w:val="28"/>
          <w:szCs w:val="28"/>
        </w:rPr>
        <w:t>自动在申报表备注栏填写“上年各月均有申报且全年收入不超过6万元”文案；如果不符合扣除6万元减除费用条件，则从符合享受政策名单中删除后，系统会自动删除备注栏已填写的“上年各月均有申报且全年收入不超过6万元”字样。</w:t>
      </w:r>
    </w:p>
    <w:bookmarkEnd w:id="39"/>
    <w:bookmarkEnd w:id="4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fldChar w:fldCharType="begin"/>
    </w:r>
    <w:r>
      <w:instrText xml:space="preserve">PAGE   \* MERGEFORMAT</w:instrText>
    </w:r>
    <w:r>
      <w:fldChar w:fldCharType="separate"/>
    </w:r>
    <w:r>
      <w:rPr>
        <w:lang w:val="zh-CN" w:eastAsia="zh-CN"/>
      </w:rPr>
      <w:t>2</w:t>
    </w:r>
    <w:r>
      <w:fldChar w:fldCharType="end"/>
    </w:r>
  </w:p>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060DD4"/>
    <w:multiLevelType w:val="multilevel"/>
    <w:tmpl w:val="82060DD4"/>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suff w:val="nothing"/>
      <w:lvlText w:val="%1.%2.%3.%4.%5"/>
      <w:lvlJc w:val="left"/>
      <w:pPr>
        <w:tabs>
          <w:tab w:val="left" w:pos="0"/>
        </w:tabs>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1">
    <w:nsid w:val="2088668B"/>
    <w:multiLevelType w:val="multilevel"/>
    <w:tmpl w:val="2088668B"/>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suff w:val="space"/>
      <w:lvlText w:val="3.2.%3"/>
      <w:lvlJc w:val="left"/>
      <w:pPr>
        <w:ind w:left="720" w:hanging="720"/>
      </w:pPr>
      <w:rPr>
        <w:rFonts w:hint="default" w:ascii="微软雅黑" w:hAnsi="微软雅黑" w:eastAsia="微软雅黑" w:cs="微软雅黑"/>
        <w:sz w:val="24"/>
        <w:szCs w:val="24"/>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611D561E"/>
    <w:multiLevelType w:val="multilevel"/>
    <w:tmpl w:val="611D561E"/>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687"/>
    <w:rsid w:val="00016F10"/>
    <w:rsid w:val="00021E2F"/>
    <w:rsid w:val="00040616"/>
    <w:rsid w:val="00053A76"/>
    <w:rsid w:val="00097FD5"/>
    <w:rsid w:val="000D23D3"/>
    <w:rsid w:val="000F5475"/>
    <w:rsid w:val="00116154"/>
    <w:rsid w:val="0014392E"/>
    <w:rsid w:val="001471B5"/>
    <w:rsid w:val="00164BBD"/>
    <w:rsid w:val="001D0E09"/>
    <w:rsid w:val="002178F1"/>
    <w:rsid w:val="00241040"/>
    <w:rsid w:val="00243620"/>
    <w:rsid w:val="00251C03"/>
    <w:rsid w:val="002C7DF0"/>
    <w:rsid w:val="002D21F4"/>
    <w:rsid w:val="0032425C"/>
    <w:rsid w:val="00327366"/>
    <w:rsid w:val="00344F10"/>
    <w:rsid w:val="00370EBD"/>
    <w:rsid w:val="00394DAF"/>
    <w:rsid w:val="003B0506"/>
    <w:rsid w:val="003B0960"/>
    <w:rsid w:val="003B1BB2"/>
    <w:rsid w:val="003E09CD"/>
    <w:rsid w:val="00435C08"/>
    <w:rsid w:val="0045705C"/>
    <w:rsid w:val="00475A4C"/>
    <w:rsid w:val="0048377A"/>
    <w:rsid w:val="004B1846"/>
    <w:rsid w:val="004B33F1"/>
    <w:rsid w:val="004C5324"/>
    <w:rsid w:val="004D795E"/>
    <w:rsid w:val="004E272A"/>
    <w:rsid w:val="00510CBA"/>
    <w:rsid w:val="00511F89"/>
    <w:rsid w:val="005D10B6"/>
    <w:rsid w:val="005E2089"/>
    <w:rsid w:val="006042FD"/>
    <w:rsid w:val="006849A6"/>
    <w:rsid w:val="006A42DF"/>
    <w:rsid w:val="006B010A"/>
    <w:rsid w:val="006F6334"/>
    <w:rsid w:val="007011E2"/>
    <w:rsid w:val="00702D38"/>
    <w:rsid w:val="00703C6A"/>
    <w:rsid w:val="007278B6"/>
    <w:rsid w:val="0074779B"/>
    <w:rsid w:val="00765F7D"/>
    <w:rsid w:val="00780325"/>
    <w:rsid w:val="007A6660"/>
    <w:rsid w:val="007B2D2F"/>
    <w:rsid w:val="0080700C"/>
    <w:rsid w:val="008167E5"/>
    <w:rsid w:val="008404D8"/>
    <w:rsid w:val="0086447F"/>
    <w:rsid w:val="0087390E"/>
    <w:rsid w:val="008A1EC3"/>
    <w:rsid w:val="008D5E24"/>
    <w:rsid w:val="008E4687"/>
    <w:rsid w:val="0090738B"/>
    <w:rsid w:val="00914D23"/>
    <w:rsid w:val="0092623F"/>
    <w:rsid w:val="0094352F"/>
    <w:rsid w:val="00960F3F"/>
    <w:rsid w:val="00966F30"/>
    <w:rsid w:val="0097052B"/>
    <w:rsid w:val="00975D96"/>
    <w:rsid w:val="009D7BF4"/>
    <w:rsid w:val="009E355C"/>
    <w:rsid w:val="00A06B43"/>
    <w:rsid w:val="00A35943"/>
    <w:rsid w:val="00A419C3"/>
    <w:rsid w:val="00A5295B"/>
    <w:rsid w:val="00A75D67"/>
    <w:rsid w:val="00A84E82"/>
    <w:rsid w:val="00A963B1"/>
    <w:rsid w:val="00AA319E"/>
    <w:rsid w:val="00AB001C"/>
    <w:rsid w:val="00AB1632"/>
    <w:rsid w:val="00AD4115"/>
    <w:rsid w:val="00AF0377"/>
    <w:rsid w:val="00B00EB9"/>
    <w:rsid w:val="00B10B3A"/>
    <w:rsid w:val="00B22B75"/>
    <w:rsid w:val="00B35971"/>
    <w:rsid w:val="00B5767A"/>
    <w:rsid w:val="00B91017"/>
    <w:rsid w:val="00B95708"/>
    <w:rsid w:val="00BA3EE9"/>
    <w:rsid w:val="00BD3079"/>
    <w:rsid w:val="00BE45F8"/>
    <w:rsid w:val="00BF03AA"/>
    <w:rsid w:val="00C3396D"/>
    <w:rsid w:val="00CA3B8C"/>
    <w:rsid w:val="00CE726B"/>
    <w:rsid w:val="00D0542F"/>
    <w:rsid w:val="00DB670D"/>
    <w:rsid w:val="00EA7DCE"/>
    <w:rsid w:val="00F07D34"/>
    <w:rsid w:val="00F52A1A"/>
    <w:rsid w:val="00F77352"/>
    <w:rsid w:val="00F84534"/>
    <w:rsid w:val="00FB2F52"/>
    <w:rsid w:val="00FC0065"/>
    <w:rsid w:val="00FD5F40"/>
    <w:rsid w:val="00FE171C"/>
    <w:rsid w:val="00FF3C26"/>
    <w:rsid w:val="04440EA2"/>
    <w:rsid w:val="0B337CA7"/>
    <w:rsid w:val="0D2644CC"/>
    <w:rsid w:val="0DC16BDD"/>
    <w:rsid w:val="100A460C"/>
    <w:rsid w:val="17DA60ED"/>
    <w:rsid w:val="1B32675A"/>
    <w:rsid w:val="20845C4C"/>
    <w:rsid w:val="25396D5C"/>
    <w:rsid w:val="27104B96"/>
    <w:rsid w:val="286334D7"/>
    <w:rsid w:val="2A4C1541"/>
    <w:rsid w:val="2C28292A"/>
    <w:rsid w:val="2CAA1938"/>
    <w:rsid w:val="2E87575C"/>
    <w:rsid w:val="34472850"/>
    <w:rsid w:val="34856025"/>
    <w:rsid w:val="38A241AB"/>
    <w:rsid w:val="39E23366"/>
    <w:rsid w:val="3B3A5FF0"/>
    <w:rsid w:val="3D8C6917"/>
    <w:rsid w:val="3E885606"/>
    <w:rsid w:val="415612D5"/>
    <w:rsid w:val="43967435"/>
    <w:rsid w:val="44451162"/>
    <w:rsid w:val="45F71F93"/>
    <w:rsid w:val="473A4278"/>
    <w:rsid w:val="475E597D"/>
    <w:rsid w:val="4C477BC9"/>
    <w:rsid w:val="4EEA2BE6"/>
    <w:rsid w:val="52FA3918"/>
    <w:rsid w:val="543C2276"/>
    <w:rsid w:val="554B7B1C"/>
    <w:rsid w:val="583C11F3"/>
    <w:rsid w:val="588475E2"/>
    <w:rsid w:val="58FF75FD"/>
    <w:rsid w:val="5A16512D"/>
    <w:rsid w:val="5D0559FF"/>
    <w:rsid w:val="650A1E3D"/>
    <w:rsid w:val="69301A03"/>
    <w:rsid w:val="69302D65"/>
    <w:rsid w:val="6D962998"/>
    <w:rsid w:val="6F020305"/>
    <w:rsid w:val="6F5B37A1"/>
    <w:rsid w:val="75F60E81"/>
    <w:rsid w:val="76412EA3"/>
    <w:rsid w:val="78613D99"/>
    <w:rsid w:val="7F494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6" w:lineRule="auto"/>
      <w:outlineLvl w:val="0"/>
    </w:pPr>
    <w:rPr>
      <w:b/>
      <w:kern w:val="44"/>
      <w:sz w:val="32"/>
    </w:rPr>
  </w:style>
  <w:style w:type="paragraph" w:styleId="3">
    <w:name w:val="heading 2"/>
    <w:basedOn w:val="1"/>
    <w:next w:val="1"/>
    <w:qFormat/>
    <w:uiPriority w:val="0"/>
    <w:pPr>
      <w:keepNext/>
      <w:keepLines/>
      <w:numPr>
        <w:ilvl w:val="1"/>
        <w:numId w:val="1"/>
      </w:numPr>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numPr>
        <w:ilvl w:val="2"/>
        <w:numId w:val="1"/>
      </w:numPr>
      <w:spacing w:before="260" w:after="260" w:line="413" w:lineRule="auto"/>
      <w:outlineLvl w:val="2"/>
    </w:pPr>
    <w:rPr>
      <w:b/>
      <w:sz w:val="32"/>
    </w:rPr>
  </w:style>
  <w:style w:type="paragraph" w:styleId="5">
    <w:name w:val="heading 4"/>
    <w:basedOn w:val="1"/>
    <w:next w:val="1"/>
    <w:qFormat/>
    <w:uiPriority w:val="0"/>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qFormat/>
    <w:uiPriority w:val="0"/>
    <w:pPr>
      <w:keepNext/>
      <w:keepLines/>
      <w:numPr>
        <w:ilvl w:val="6"/>
        <w:numId w:val="1"/>
      </w:numPr>
      <w:spacing w:before="240" w:after="64" w:line="317" w:lineRule="auto"/>
      <w:outlineLvl w:val="6"/>
    </w:pPr>
    <w:rPr>
      <w:b/>
      <w:sz w:val="24"/>
    </w:rPr>
  </w:style>
  <w:style w:type="paragraph" w:styleId="9">
    <w:name w:val="heading 8"/>
    <w:basedOn w:val="1"/>
    <w:next w:val="1"/>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numPr>
        <w:ilvl w:val="8"/>
        <w:numId w:val="1"/>
      </w:numPr>
      <w:spacing w:before="240" w:after="64" w:line="317" w:lineRule="auto"/>
      <w:outlineLvl w:val="8"/>
    </w:pPr>
    <w:rPr>
      <w:rFonts w:ascii="Arial" w:hAnsi="Arial" w:eastAsia="黑体"/>
    </w:rPr>
  </w:style>
  <w:style w:type="character" w:default="1" w:styleId="21">
    <w:name w:val="Default Paragraph Font"/>
    <w:semiHidden/>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11">
    <w:name w:val="annotation text"/>
    <w:basedOn w:val="1"/>
    <w:link w:val="24"/>
    <w:qFormat/>
    <w:uiPriority w:val="0"/>
    <w:pPr>
      <w:jc w:val="left"/>
    </w:pPr>
    <w:rPr>
      <w:lang w:val="zh-CN" w:eastAsia="zh-CN"/>
    </w:rPr>
  </w:style>
  <w:style w:type="paragraph" w:styleId="12">
    <w:name w:val="toc 3"/>
    <w:basedOn w:val="1"/>
    <w:next w:val="1"/>
    <w:unhideWhenUsed/>
    <w:qFormat/>
    <w:uiPriority w:val="39"/>
    <w:pPr>
      <w:widowControl/>
      <w:spacing w:after="100" w:line="259" w:lineRule="auto"/>
      <w:ind w:left="440"/>
      <w:jc w:val="left"/>
    </w:pPr>
    <w:rPr>
      <w:kern w:val="0"/>
      <w:sz w:val="22"/>
      <w:szCs w:val="22"/>
    </w:rPr>
  </w:style>
  <w:style w:type="paragraph" w:styleId="13">
    <w:name w:val="Balloon Text"/>
    <w:basedOn w:val="1"/>
    <w:link w:val="27"/>
    <w:qFormat/>
    <w:uiPriority w:val="0"/>
    <w:rPr>
      <w:sz w:val="18"/>
      <w:szCs w:val="18"/>
      <w:lang w:val="zh-CN" w:eastAsia="zh-CN"/>
    </w:rPr>
  </w:style>
  <w:style w:type="paragraph" w:styleId="14">
    <w:name w:val="footer"/>
    <w:basedOn w:val="1"/>
    <w:link w:val="28"/>
    <w:qFormat/>
    <w:uiPriority w:val="99"/>
    <w:pPr>
      <w:tabs>
        <w:tab w:val="center" w:pos="4153"/>
        <w:tab w:val="right" w:pos="8306"/>
      </w:tabs>
      <w:snapToGrid w:val="0"/>
      <w:jc w:val="left"/>
    </w:pPr>
    <w:rPr>
      <w:sz w:val="18"/>
      <w:szCs w:val="18"/>
      <w:lang w:val="zh-CN" w:eastAsia="zh-CN"/>
    </w:rPr>
  </w:style>
  <w:style w:type="paragraph" w:styleId="15">
    <w:name w:val="header"/>
    <w:basedOn w:val="1"/>
    <w:link w:val="26"/>
    <w:qFormat/>
    <w:uiPriority w:val="0"/>
    <w:pPr>
      <w:pBdr>
        <w:bottom w:val="single" w:color="auto" w:sz="6" w:space="1"/>
      </w:pBdr>
      <w:tabs>
        <w:tab w:val="center" w:pos="4153"/>
        <w:tab w:val="right" w:pos="8306"/>
      </w:tabs>
      <w:snapToGrid w:val="0"/>
      <w:jc w:val="center"/>
    </w:pPr>
    <w:rPr>
      <w:sz w:val="18"/>
      <w:szCs w:val="18"/>
      <w:lang w:val="zh-CN" w:eastAsia="zh-CN"/>
    </w:rPr>
  </w:style>
  <w:style w:type="paragraph" w:styleId="16">
    <w:name w:val="toc 1"/>
    <w:basedOn w:val="1"/>
    <w:next w:val="1"/>
    <w:unhideWhenUsed/>
    <w:qFormat/>
    <w:uiPriority w:val="39"/>
    <w:pPr>
      <w:widowControl/>
      <w:spacing w:after="100" w:line="259" w:lineRule="auto"/>
      <w:jc w:val="left"/>
    </w:pPr>
    <w:rPr>
      <w:kern w:val="0"/>
      <w:sz w:val="22"/>
      <w:szCs w:val="22"/>
    </w:rPr>
  </w:style>
  <w:style w:type="paragraph" w:styleId="17">
    <w:name w:val="toc 2"/>
    <w:basedOn w:val="1"/>
    <w:next w:val="1"/>
    <w:unhideWhenUsed/>
    <w:qFormat/>
    <w:uiPriority w:val="39"/>
    <w:pPr>
      <w:widowControl/>
      <w:spacing w:after="100" w:line="259" w:lineRule="auto"/>
      <w:ind w:left="220"/>
      <w:jc w:val="left"/>
    </w:pPr>
    <w:rPr>
      <w:kern w:val="0"/>
      <w:sz w:val="22"/>
      <w:szCs w:val="22"/>
    </w:rPr>
  </w:style>
  <w:style w:type="paragraph" w:styleId="18">
    <w:name w:val="Normal (Web)"/>
    <w:basedOn w:val="1"/>
    <w:qFormat/>
    <w:uiPriority w:val="0"/>
    <w:pPr>
      <w:spacing w:before="100" w:beforeAutospacing="1" w:after="100" w:afterAutospacing="1"/>
      <w:jc w:val="left"/>
    </w:pPr>
    <w:rPr>
      <w:kern w:val="0"/>
      <w:sz w:val="24"/>
    </w:rPr>
  </w:style>
  <w:style w:type="paragraph" w:styleId="19">
    <w:name w:val="annotation subject"/>
    <w:basedOn w:val="11"/>
    <w:next w:val="11"/>
    <w:link w:val="25"/>
    <w:qFormat/>
    <w:uiPriority w:val="0"/>
    <w:rPr>
      <w:b/>
      <w:bCs/>
    </w:rPr>
  </w:style>
  <w:style w:type="character" w:styleId="22">
    <w:name w:val="Hyperlink"/>
    <w:unhideWhenUsed/>
    <w:qFormat/>
    <w:uiPriority w:val="99"/>
    <w:rPr>
      <w:color w:val="0563C1"/>
      <w:u w:val="single"/>
    </w:rPr>
  </w:style>
  <w:style w:type="character" w:styleId="23">
    <w:name w:val="annotation reference"/>
    <w:qFormat/>
    <w:uiPriority w:val="0"/>
    <w:rPr>
      <w:sz w:val="21"/>
      <w:szCs w:val="21"/>
    </w:rPr>
  </w:style>
  <w:style w:type="character" w:customStyle="1" w:styleId="24">
    <w:name w:val="批注文字 Char"/>
    <w:link w:val="11"/>
    <w:qFormat/>
    <w:uiPriority w:val="0"/>
    <w:rPr>
      <w:rFonts w:ascii="Calibri" w:hAnsi="Calibri"/>
      <w:kern w:val="2"/>
      <w:sz w:val="21"/>
      <w:szCs w:val="24"/>
    </w:rPr>
  </w:style>
  <w:style w:type="character" w:customStyle="1" w:styleId="25">
    <w:name w:val="批注主题 Char"/>
    <w:link w:val="19"/>
    <w:qFormat/>
    <w:uiPriority w:val="0"/>
    <w:rPr>
      <w:rFonts w:ascii="Calibri" w:hAnsi="Calibri"/>
      <w:b/>
      <w:bCs/>
      <w:kern w:val="2"/>
      <w:sz w:val="21"/>
      <w:szCs w:val="24"/>
    </w:rPr>
  </w:style>
  <w:style w:type="character" w:customStyle="1" w:styleId="26">
    <w:name w:val="页眉 Char"/>
    <w:link w:val="15"/>
    <w:qFormat/>
    <w:uiPriority w:val="0"/>
    <w:rPr>
      <w:rFonts w:ascii="Calibri" w:hAnsi="Calibri"/>
      <w:kern w:val="2"/>
      <w:sz w:val="18"/>
      <w:szCs w:val="18"/>
    </w:rPr>
  </w:style>
  <w:style w:type="character" w:customStyle="1" w:styleId="27">
    <w:name w:val="批注框文本 Char"/>
    <w:link w:val="13"/>
    <w:qFormat/>
    <w:uiPriority w:val="0"/>
    <w:rPr>
      <w:rFonts w:ascii="Calibri" w:hAnsi="Calibri"/>
      <w:kern w:val="2"/>
      <w:sz w:val="18"/>
      <w:szCs w:val="18"/>
    </w:rPr>
  </w:style>
  <w:style w:type="character" w:customStyle="1" w:styleId="28">
    <w:name w:val="页脚 Char"/>
    <w:link w:val="14"/>
    <w:qFormat/>
    <w:uiPriority w:val="99"/>
    <w:rPr>
      <w:rFonts w:ascii="Calibri" w:hAnsi="Calibri"/>
      <w:kern w:val="2"/>
      <w:sz w:val="18"/>
      <w:szCs w:val="18"/>
    </w:rPr>
  </w:style>
  <w:style w:type="paragraph" w:customStyle="1" w:styleId="29">
    <w:name w:val="WPSOffice手动目录 2"/>
    <w:qFormat/>
    <w:uiPriority w:val="0"/>
    <w:pPr>
      <w:ind w:leftChars="200"/>
    </w:pPr>
    <w:rPr>
      <w:rFonts w:ascii="Times New Roman" w:hAnsi="Times New Roman" w:eastAsia="宋体" w:cs="Times New Roman"/>
      <w:lang w:val="en-US" w:eastAsia="zh-CN" w:bidi="ar-SA"/>
    </w:rPr>
  </w:style>
  <w:style w:type="paragraph" w:customStyle="1" w:styleId="30">
    <w:name w:val="TOC Heading"/>
    <w:basedOn w:val="2"/>
    <w:next w:val="1"/>
    <w:qFormat/>
    <w:uiPriority w:val="39"/>
    <w:pPr>
      <w:widowControl/>
      <w:numPr>
        <w:numId w:val="0"/>
      </w:numPr>
      <w:spacing w:before="240" w:after="0" w:line="259" w:lineRule="auto"/>
      <w:jc w:val="left"/>
      <w:outlineLvl w:val="9"/>
    </w:pPr>
    <w:rPr>
      <w:rFonts w:ascii="Calibri Light" w:hAnsi="Calibri Light"/>
      <w:b w:val="0"/>
      <w:color w:val="2E74B5"/>
      <w:kern w:val="0"/>
      <w:szCs w:val="32"/>
    </w:rPr>
  </w:style>
  <w:style w:type="paragraph" w:styleId="31">
    <w:name w:val="List Paragraph"/>
    <w:basedOn w:val="1"/>
    <w:qFormat/>
    <w:uiPriority w:val="99"/>
    <w:pPr>
      <w:ind w:firstLine="420" w:firstLineChars="200"/>
    </w:pPr>
  </w:style>
  <w:style w:type="paragraph" w:customStyle="1" w:styleId="32">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Servyou</Company>
  <Pages>8</Pages>
  <Words>1504</Words>
  <Characters>67</Characters>
  <Lines>1</Lines>
  <Paragraphs>3</Paragraphs>
  <TotalTime>3</TotalTime>
  <ScaleCrop>false</ScaleCrop>
  <LinksUpToDate>false</LinksUpToDate>
  <CharactersWithSpaces>1568</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2021-02-01T06:19:00Z</dcterms:created>
  <dc:creator>songqf</dc:creator>
  <cp:lastModifiedBy>Administrator</cp:lastModifiedBy>
  <dcterms:modified xsi:type="dcterms:W3CDTF">2021-02-02T02:56:13Z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