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720"/>
        </w:tabs>
        <w:spacing w:line="360" w:lineRule="auto"/>
        <w:ind w:left="300" w:right="300"/>
        <w:jc w:val="center"/>
        <w:rPr>
          <w:rFonts w:hint="eastAsia" w:ascii="黑体" w:hAnsi="黑体" w:eastAsia="黑体" w:cs="黑体"/>
          <w:b w:val="0"/>
          <w:bCs/>
          <w:color w:val="auto"/>
          <w:szCs w:val="22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color w:val="auto"/>
          <w:szCs w:val="22"/>
        </w:rPr>
        <w:t>涉税专业服务恢复</w:t>
      </w:r>
    </w:p>
    <w:bookmarkEnd w:id="0"/>
    <w:p>
      <w:pPr>
        <w:spacing w:line="360" w:lineRule="auto"/>
        <w:ind w:firstLine="600" w:firstLineChars="200"/>
        <w:rPr>
          <w:color w:val="auto"/>
          <w:szCs w:val="22"/>
        </w:rPr>
      </w:pPr>
      <w:r>
        <w:rPr>
          <w:rFonts w:hint="eastAsia"/>
          <w:color w:val="auto"/>
          <w:szCs w:val="22"/>
        </w:rPr>
        <w:t>纳税人进入涉税专业服务机构管理菜单页面后，点击涉税专业服务恢复图标，如下图所示：</w:t>
      </w:r>
    </w:p>
    <w:p>
      <w:pPr>
        <w:rPr>
          <w:color w:val="auto"/>
        </w:rPr>
      </w:pPr>
      <w:r>
        <w:rPr>
          <w:color w:val="auto"/>
        </w:rPr>
        <w:drawing>
          <wp:inline distT="0" distB="0" distL="114300" distR="114300">
            <wp:extent cx="5260340" cy="2509520"/>
            <wp:effectExtent l="0" t="0" r="16510" b="5080"/>
            <wp:docPr id="207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图片 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2509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00" w:firstLineChars="200"/>
        <w:rPr>
          <w:color w:val="auto"/>
          <w:szCs w:val="22"/>
        </w:rPr>
      </w:pPr>
      <w:r>
        <w:rPr>
          <w:rFonts w:hint="eastAsia"/>
          <w:color w:val="auto"/>
          <w:szCs w:val="22"/>
        </w:rPr>
        <w:t>进入涉税专业服务恢复页面，纳税人填写涉税专业服务恢复采集表，保存提交。</w:t>
      </w:r>
    </w:p>
    <w:p>
      <w:pPr>
        <w:spacing w:line="360" w:lineRule="auto"/>
        <w:ind w:firstLine="600" w:firstLineChars="200"/>
        <w:rPr>
          <w:color w:val="auto"/>
        </w:rPr>
      </w:pPr>
    </w:p>
    <w:p>
      <w:pPr>
        <w:spacing w:line="360" w:lineRule="auto"/>
        <w:ind w:firstLine="600" w:firstLineChars="200"/>
        <w:rPr>
          <w:color w:val="auto"/>
        </w:rPr>
      </w:pPr>
      <w:r>
        <w:rPr>
          <w:color w:val="auto"/>
        </w:rPr>
        <w:drawing>
          <wp:inline distT="0" distB="0" distL="114300" distR="114300">
            <wp:extent cx="5267325" cy="2543175"/>
            <wp:effectExtent l="0" t="0" r="9525" b="9525"/>
            <wp:docPr id="208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图片 2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D42AC"/>
    <w:rsid w:val="36517A82"/>
    <w:rsid w:val="472450BA"/>
    <w:rsid w:val="5C634E9C"/>
    <w:rsid w:val="62D41422"/>
    <w:rsid w:val="66AA37DE"/>
    <w:rsid w:val="7342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13" w:lineRule="auto"/>
      <w:jc w:val="both"/>
    </w:pPr>
    <w:rPr>
      <w:rFonts w:ascii="Times New Roman" w:hAnsi="Times New Roman" w:eastAsia="仿宋" w:cs="Times New Roman"/>
      <w:kern w:val="2"/>
      <w:sz w:val="30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outlineLvl w:val="1"/>
    </w:pPr>
    <w:rPr>
      <w:rFonts w:ascii="Arial" w:hAnsi="Arial"/>
      <w:b/>
      <w:sz w:val="32"/>
    </w:rPr>
  </w:style>
  <w:style w:type="paragraph" w:styleId="3">
    <w:name w:val="heading 3"/>
    <w:basedOn w:val="1"/>
    <w:next w:val="1"/>
    <w:qFormat/>
    <w:uiPriority w:val="9"/>
    <w:pPr>
      <w:keepNext/>
      <w:keepLines/>
      <w:ind w:left="100" w:leftChars="100" w:right="100" w:rightChars="100"/>
      <w:jc w:val="left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2021-07-05T07:34:42Z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