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imesNewRomanPS-BoldMT" w:hAnsi="TimesNewRomanPS-BoldMT" w:eastAsia="黑体"/>
          <w:b/>
          <w:sz w:val="24"/>
          <w:szCs w:val="24"/>
          <w:lang w:val="en-US" w:eastAsia="zh-CN"/>
        </w:rPr>
      </w:pP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1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0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>.1.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/>
          <w:sz w:val="24"/>
          <w:szCs w:val="24"/>
        </w:rPr>
        <w:t>—</w:t>
      </w:r>
      <w:r>
        <w:rPr>
          <w:rFonts w:hint="eastAsia" w:ascii="TimesNewRomanPS-BoldMT" w:hAnsi="TimesNewRomanPS-BoldMT" w:eastAsia="TimesNewRomanPS-BoldMT"/>
          <w:b/>
          <w:sz w:val="24"/>
          <w:szCs w:val="24"/>
          <w:lang w:val="en-US" w:eastAsia="zh-CN"/>
        </w:rPr>
        <w:t>182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未三证合一纳税人办理税务注销</w:t>
      </w:r>
    </w:p>
    <w:p>
      <w:pPr>
        <w:spacing w:beforeLines="0" w:afterLines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注销税务登记（适用“一照一码”“两证整合”以外的纳税人）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您要办的业务名称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您需要办理的业务为未三证合一纳税人办理税务注销，规范名称为“注销税务登记（适用于“一照一码”“两证整合”以外的纳税人）”。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您在什么情况下需要办理此业务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未办理三证合一纳税人发生以下情形的，向主管税务机关办理注销税务登记：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（1）因解散、破产、撤销等情形，依法终止纳税义务的。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（2）按规定不需要在市场监督管理机关或者其他机关办理注销登记的，但经有关机关批准或者宣告终止的。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（3）被市场监督管理机关吊销营业执照或者被其他机关予以撤销登记的。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（4）境外企业在中华人民共和国境内承包建筑、安装、装配、勘探工程和提供劳务，项目完工、离开中国的。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（5）外国企业常驻代表机构驻在期届满、提前终止业务活动的。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（6）非境内注册居民企业经国家税务总局确认终止居民身份的。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2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517525</wp:posOffset>
            </wp:positionV>
            <wp:extent cx="4953000" cy="1457960"/>
            <wp:effectExtent l="0" t="0" r="0" b="889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您需要提供什么</w:t>
      </w:r>
      <w:r>
        <w:rPr>
          <w:rFonts w:hint="eastAsia" w:ascii="黑体" w:hAnsi="黑体" w:eastAsia="黑体"/>
          <w:sz w:val="28"/>
          <w:szCs w:val="28"/>
          <w:highlight w:val="none"/>
        </w:rPr>
        <w:t>材料】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42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161925</wp:posOffset>
            </wp:positionV>
            <wp:extent cx="4963160" cy="1738630"/>
            <wp:effectExtent l="0" t="0" r="8890" b="1397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您可以通过哪些途径办理此业务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您可以采取线上线下两种途径办理此业务。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为了您更加安全、便捷、高效办理业务，建议您采取线上办理。办理途径为：登陆国家税务总局湖北省电子税务局：【我要办税】-【综合信息报告】-【状态信息报告】-【注销税务登记】。具体操作流程参见“阳小税·涉税通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“阳小税·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教你办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”模块。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您还可以前往汉阳区办税服务厅办理，地址为：汉阳区政务服务中心二楼（武汉市汉阳区四新北路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125号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MS-Mincho" w:hAnsi="MS-Mincho" w:eastAsia="MS-Mincho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该项业务的</w:t>
      </w:r>
      <w:r>
        <w:rPr>
          <w:rFonts w:hint="eastAsia" w:ascii="黑体" w:hAnsi="黑体" w:eastAsia="黑体"/>
          <w:sz w:val="28"/>
          <w:szCs w:val="28"/>
          <w:highlight w:val="none"/>
        </w:rPr>
        <w:t>办理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时限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限时办结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一般纳税人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10个工作日，小规模纳税人及其他纳税人5个工作日。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如您遇到任何疑问，可以通过以下方式</w:t>
      </w:r>
      <w:r>
        <w:rPr>
          <w:rFonts w:hint="eastAsia" w:ascii="黑体" w:hAnsi="黑体" w:eastAsia="黑体"/>
          <w:sz w:val="28"/>
          <w:szCs w:val="28"/>
          <w:highlight w:val="none"/>
        </w:rPr>
        <w:t>联系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我们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【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您需要注意什么</w:t>
      </w:r>
      <w:r>
        <w:rPr>
          <w:rFonts w:hint="eastAsia" w:ascii="黑体" w:hAnsi="黑体" w:eastAsia="黑体"/>
          <w:sz w:val="28"/>
          <w:szCs w:val="28"/>
          <w:highlight w:val="none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（1）若纳税人存在税控设备，需先注销税控设备。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（2）纳税人存在房产、土地、车船税源登记，做好相关税务处理后，注销其相应的税源登记。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处于非正常状态纳税人在办理注销税务登记前，需先解除非正常状态，补办申报纳税手续。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纳税人应结清应纳税款、多退（免）税款、滞纳金和罚款，缴销发票。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9010B"/>
    <w:rsid w:val="188619D5"/>
    <w:rsid w:val="249C0680"/>
    <w:rsid w:val="27C24D89"/>
    <w:rsid w:val="2E6E77C8"/>
    <w:rsid w:val="42DC7289"/>
    <w:rsid w:val="47B92C69"/>
    <w:rsid w:val="4C912CFE"/>
    <w:rsid w:val="57F60ECF"/>
    <w:rsid w:val="5C033E03"/>
    <w:rsid w:val="74493336"/>
    <w:rsid w:val="747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