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/>
        <w:jc w:val="left"/>
        <w:rPr>
          <w:rFonts w:hint="eastAsia" w:ascii="TimesNewRomanPS-BoldMT" w:hAnsi="TimesNewRomanPS-BoldMT" w:eastAsia="TimesNewRomanPS-BoldMT"/>
          <w:b/>
          <w:sz w:val="24"/>
          <w:szCs w:val="24"/>
        </w:rPr>
      </w:pP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3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25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/>
          <w:sz w:val="24"/>
          <w:szCs w:val="24"/>
        </w:rPr>
        <w:t>—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118</w:t>
      </w:r>
    </w:p>
    <w:p>
      <w:pPr>
        <w:spacing w:before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汇算清缴结算多缴退抵税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您需要办理的业务为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汇算清缴结算多缴退抵税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实行分期预缴、按期汇算结算的纳税人，在清算过程中形成的多缴税款，可以向税务机关申请办理退抵税费。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以下业务也属于汇算清缴结算多缴退抵税：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1.“营改增”试点纳税人提供应税服务，按照国家有关营业税政策规定差额征收营业税的，因取得的全部价款和价外费用不足以抵减允许扣除项目金额，截至本地区试点实施之日尚未扣除的部分，不得在计算试点纳税人本地区试点实施之日后的销售额时予以抵减，应当向原主管地税机关申请退还营业税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2.土地增值税清算原因导致多缴企业所得税的退税。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3.对房产税、城镇土地税税源信息修改，以及增值税、消费税申报税款小于预缴税款，导致发生多缴税款。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4.纳税人在批准临时占用耕地的期限内恢复所占耕地原状的，全额退还已缴纳的耕地占用税。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sz w:val="28"/>
          <w:szCs w:val="28"/>
          <w:highlight w:val="none"/>
        </w:rPr>
        <w:t>材料】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《退（抵）税申请表》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份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完税（缴款）凭证复印件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份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3.退税申请1份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4.账户信息表1份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5.税务机关认可的其他记载应退税款内容的资料1份</w:t>
      </w:r>
    </w:p>
    <w:p>
      <w:pPr>
        <w:widowControl/>
        <w:wordWrap/>
        <w:adjustRightInd/>
        <w:snapToGrid/>
        <w:spacing w:beforeLines="0" w:line="44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土地增值税清算原因导致多缴企业所得税的退税的，还应提供：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Lines="0" w:line="4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1.房地产企业是否存在后续开发项目的说明1份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2.房地产项目缴纳的土地增值税总额、项目销售收入总额、项目年度销售收入额、各年度应分摊的土地增值税和已经税前扣除的土地增值税、各年度的适用税率的书面说明1份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为了您更加安全、便捷、高效办理业务，建议您采取线上办理。线上办理途径为：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Lines="0" w:line="4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登陆国家税务总局湖北省电子税务局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:【我要办税】-【一般退（抵）税管理】-【汇算清缴结算多缴退抵税】路径或在搜索模块直接搜索“汇算清缴结算多缴退抵税”进入功能菜单进行汇算清缴结算多缴退抵税操作。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具体操作流程参见“阳小税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·涉税通”-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“阳小税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·教你办”。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您还可以前往汉阳区办税服务厅办理，地址为：汉阳区政务服务中心二楼（武汉市汉阳区四新北路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1.税务机关发现的，10日内办结；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2.纳税人自行发现的，30日内办结。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Lines="0" w:line="4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1.纳税人提供的各项资料为复印件的，均须注明“与原件一致”并签章。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2.对已缴纳契税的购房单位和个人，在未办理房屋权属变更登记前退房的，退还已纳契税；在办理房屋权属变更登记后退房的，不予退还已纳契税。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3.除出口退税以外，纳税人既有应退税款又有欠缴税款的，税务机关可以将纳税人的应退税款和利息先抵扣欠缴的税款；抵扣后有余额的，纳税人可以申请办理应退余额的退库。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C2060BE"/>
    <w:rsid w:val="17E56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黑体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2023-02-21T03:30:24Z</dcterms:modified>
  <dc:title>1.1.1—001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