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/>
        <w:jc w:val="left"/>
        <w:rPr>
          <w:rFonts w:hint="eastAsia" w:ascii="TimesNewRomanPS-BoldMT" w:hAnsi="TimesNewRomanPS-BoldMT" w:eastAsia="TimesNewRomanPS-BoldMT"/>
          <w:b/>
          <w:sz w:val="24"/>
          <w:szCs w:val="24"/>
        </w:rPr>
      </w:pP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3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25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4"/>
        </w:rPr>
        <w:t>—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116</w:t>
      </w:r>
    </w:p>
    <w:p>
      <w:pPr>
        <w:spacing w:before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误收多缴退抵税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您需要办理的业务为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误收多缴退抵税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纳税人自结算缴纳税款之日起三年内发现多缴税款的，可以向税务机关要求退还多缴的税款并加算银行同期存款利息。税务机关发现纳税人超过应纳税额多缴的税款，应该依照税收法律法规及相关规定办理退还手续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以下业务也属于误收多缴退抵税范围：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（1）“营改增”试点纳税人提供应税服务在本地区试点实施之日前已缴纳营业税，本地区试点实施之日（含）后因发生退款减除营业额的，应当向主管税务机关申请退还已缴纳的营业税；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（2）对于“税务处理决定书多缴税费”“行政复议决定书多缴税费”“法院判决书多缴税费”等类多缴税款办理退税。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sz w:val="28"/>
          <w:szCs w:val="28"/>
          <w:highlight w:val="none"/>
        </w:rPr>
        <w:t>材料】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《退（抵）税申请表》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份（</w:t>
      </w:r>
      <w:r>
        <w:rPr>
          <w:rFonts w:hint="eastAsia" w:ascii="仿宋" w:hAnsi="仿宋" w:eastAsia="仿宋"/>
          <w:sz w:val="28"/>
          <w:szCs w:val="28"/>
        </w:rPr>
        <w:t>办理异名退税</w:t>
      </w:r>
      <w:r>
        <w:rPr>
          <w:rFonts w:hint="eastAsia" w:ascii="仿宋" w:hAnsi="仿宋" w:eastAsia="仿宋"/>
          <w:sz w:val="28"/>
          <w:szCs w:val="28"/>
          <w:lang w:eastAsia="zh-CN"/>
        </w:rPr>
        <w:t>需提供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2份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完税（缴款）凭证复印件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份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3.退税申请1份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4.账户信息表1份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5.税务机关认可的其他记载应退税款内容的资料1份</w:t>
      </w:r>
    </w:p>
    <w:p>
      <w:pPr>
        <w:widowControl/>
        <w:wordWrap/>
        <w:adjustRightInd/>
        <w:snapToGrid/>
        <w:spacing w:beforeLines="0" w:line="44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纳税人因特殊情况，不能退至原纳税人账户的情形，可根据情况核实后办理异名退税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Lines="0" w:line="440" w:lineRule="exact"/>
        <w:jc w:val="left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28"/>
          <w:szCs w:val="28"/>
        </w:rPr>
        <w:t>分公司未设立对公账户，公司由上级公司核算缴纳税款，要求退上级公司账户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b/>
          <w:bCs/>
          <w:sz w:val="28"/>
          <w:szCs w:val="28"/>
        </w:rPr>
        <w:t>受理时还需根据情况提交以下资料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Lines="0" w:line="440" w:lineRule="exact"/>
        <w:jc w:val="left"/>
        <w:textAlignment w:val="auto"/>
        <w:outlineLvl w:val="9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</w:rPr>
        <w:t>收款人情况说明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color w:val="auto"/>
          <w:sz w:val="28"/>
          <w:szCs w:val="28"/>
        </w:rPr>
        <w:t>（分公司和上级公司都需盖章确认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</w:p>
    <w:p>
      <w:pPr>
        <w:widowControl/>
        <w:wordWrap/>
        <w:adjustRightInd/>
        <w:snapToGrid/>
        <w:spacing w:beforeLines="0" w:line="44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个体户无对公账户退税到法人个人账户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b/>
          <w:bCs/>
          <w:sz w:val="28"/>
          <w:szCs w:val="28"/>
        </w:rPr>
        <w:t>受理时还需根据情况提交以下资料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情况说明原件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color w:val="auto"/>
          <w:sz w:val="28"/>
          <w:szCs w:val="28"/>
        </w:rPr>
        <w:t>（法人签字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并加盖公章</w:t>
      </w:r>
      <w:r>
        <w:rPr>
          <w:rFonts w:hint="eastAsia" w:ascii="仿宋" w:hAnsi="仿宋" w:eastAsia="仿宋"/>
          <w:color w:val="auto"/>
          <w:sz w:val="28"/>
          <w:szCs w:val="28"/>
        </w:rPr>
        <w:t>）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营业执照复印件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1份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为了您更加安全、便捷、高效办理业务，建议您采取线上办理。线上办理途径为：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Lines="0" w:line="4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登陆国家税务总局湖北省电子税务局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:【我要办税】-【一般退（抵）税管理】-【误收多缴退抵税】路径或在搜索模块直接搜索“误收多缴退抵税”进入功能菜单进行误收多缴退抵税操作。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具体操作流程参见“阳小税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·涉税通”-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“阳小税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·教你办”。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1.税务机关发现的，10日内办结；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2.纳税人自行发现的，30 日内办结。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Lines="0" w:line="4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1.纳税人提供的各项资料为复印件的，均须注明“与原件一致”并签章。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多缴税费证明资料包括：减免税审批文书、纳税申报表、税务稽查结论、税务处理决定书、纳税评估文书、税务行政复议决定书、生效的法院判决文书、增值税红字发票、税务机关认可的其他记载应退税款内容的资料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3.如果纳税人存在欠税，不能选择退库。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4.申请退抵税费的税款必须是已入国库。</w:t>
      </w:r>
    </w:p>
    <w:p>
      <w:pPr>
        <w:widowControl/>
        <w:wordWrap/>
        <w:adjustRightInd/>
        <w:snapToGrid/>
        <w:spacing w:beforeLines="0" w:line="4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B6A5B90"/>
    <w:rsid w:val="563D3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2023-02-21T03:30:00Z</dcterms:modified>
  <dc:title>1.1.1—001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