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NewRomanPS-BoldMT" w:hAnsi="TimesNewRomanPS-BoldMT" w:eastAsia="TimesNewRomanPS-BoldMT"/>
          <w:b/>
          <w:sz w:val="24"/>
          <w:szCs w:val="24"/>
        </w:rPr>
      </w:pPr>
      <w:r>
        <w:rPr>
          <w:rFonts w:ascii="TimesNewRomanPS-BoldMT" w:hAnsi="TimesNewRomanPS-BoldMT" w:eastAsia="TimesNewRomanPS-BoldMT"/>
          <w:b/>
          <w:sz w:val="24"/>
          <w:szCs w:val="24"/>
        </w:rPr>
        <w:t>3.21.3—105</w:t>
      </w:r>
      <w:r>
        <w:rPr>
          <w:rFonts w:hint="eastAsia" w:ascii="TimesNewRomanPS-BoldMT" w:hAnsi="TimesNewRomanPS-BoldMT" w:eastAsia="TimesNewRomanPS-BoldMT"/>
          <w:b/>
          <w:sz w:val="24"/>
          <w:szCs w:val="24"/>
        </w:rPr>
        <w:t xml:space="preserve"> </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居民个人取得分类所得个人所得税代扣代缴申报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【您要办的业务名称】</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您需要办理的业务为居民个人取得分类所得个人所得税代扣代缴申报。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【您在什么情况下需要办理此业务】</w:t>
      </w:r>
    </w:p>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个人所得税以向个人支付所得的单位或者个人为扣缴义务人。扣缴义务人向居民个人支付利息、股息、红利所得，财产租赁所得，财产转让所得或者偶然所得时，应当按月或按次代扣代缴个人所得税，在次月 15 日填报《个人所得税扣缴申报表》及其他相关资料，向主管税务机关纳税申报。</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drawing>
          <wp:anchor distT="0" distB="0" distL="114300" distR="114300" simplePos="0" relativeHeight="251659264" behindDoc="0" locked="0" layoutInCell="1" allowOverlap="1">
            <wp:simplePos x="0" y="0"/>
            <wp:positionH relativeFrom="column">
              <wp:posOffset>314325</wp:posOffset>
            </wp:positionH>
            <wp:positionV relativeFrom="paragraph">
              <wp:posOffset>883920</wp:posOffset>
            </wp:positionV>
            <wp:extent cx="5210175" cy="2533650"/>
            <wp:effectExtent l="19050" t="0" r="9525" b="0"/>
            <wp:wrapTopAndBottom/>
            <wp:docPr id="4" name="图片 2" descr="C:\Users\Administrator\Desktop\RTX截图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RTX截图未命名.png"/>
                    <pic:cNvPicPr>
                      <a:picLocks noChangeAspect="1" noChangeArrowheads="1"/>
                    </pic:cNvPicPr>
                  </pic:nvPicPr>
                  <pic:blipFill>
                    <a:blip r:embed="rId4" cstate="print"/>
                    <a:srcRect/>
                    <a:stretch>
                      <a:fillRect/>
                    </a:stretch>
                  </pic:blipFill>
                  <pic:spPr>
                    <a:xfrm>
                      <a:off x="0" y="0"/>
                      <a:ext cx="5210175" cy="2533650"/>
                    </a:xfrm>
                    <a:prstGeom prst="rect">
                      <a:avLst/>
                    </a:prstGeom>
                    <a:noFill/>
                    <a:ln w="9525">
                      <a:noFill/>
                      <a:miter lim="800000"/>
                      <a:headEnd/>
                      <a:tailEnd/>
                    </a:ln>
                  </pic:spPr>
                </pic:pic>
              </a:graphicData>
            </a:graphic>
          </wp:anchor>
        </w:drawing>
      </w:r>
      <w:r>
        <w:rPr>
          <w:rFonts w:hint="eastAsia" w:ascii="黑体" w:hAnsi="黑体" w:eastAsia="黑体"/>
          <w:sz w:val="28"/>
          <w:szCs w:val="28"/>
        </w:rPr>
        <w:drawing>
          <wp:anchor distT="0" distB="0" distL="114300" distR="114300" simplePos="0" relativeHeight="251658240" behindDoc="0" locked="0" layoutInCell="1" allowOverlap="1">
            <wp:simplePos x="0" y="0"/>
            <wp:positionH relativeFrom="column">
              <wp:posOffset>314325</wp:posOffset>
            </wp:positionH>
            <wp:positionV relativeFrom="paragraph">
              <wp:posOffset>360045</wp:posOffset>
            </wp:positionV>
            <wp:extent cx="5200650" cy="523875"/>
            <wp:effectExtent l="19050" t="0" r="0" b="0"/>
            <wp:wrapTopAndBottom/>
            <wp:docPr id="2" name="图片 1" descr="C:\Users\Administrator\Desktop\RTX截图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RTX截图未命名.png"/>
                    <pic:cNvPicPr>
                      <a:picLocks noChangeAspect="1" noChangeArrowheads="1"/>
                    </pic:cNvPicPr>
                  </pic:nvPicPr>
                  <pic:blipFill>
                    <a:blip r:embed="rId5" cstate="print"/>
                    <a:srcRect/>
                    <a:stretch>
                      <a:fillRect/>
                    </a:stretch>
                  </pic:blipFill>
                  <pic:spPr>
                    <a:xfrm>
                      <a:off x="0" y="0"/>
                      <a:ext cx="5200650" cy="523875"/>
                    </a:xfrm>
                    <a:prstGeom prst="rect">
                      <a:avLst/>
                    </a:prstGeom>
                    <a:noFill/>
                    <a:ln w="9525">
                      <a:noFill/>
                      <a:miter lim="800000"/>
                      <a:headEnd/>
                      <a:tailEnd/>
                    </a:ln>
                  </pic:spPr>
                </pic:pic>
              </a:graphicData>
            </a:graphic>
          </wp:anchor>
        </w:drawing>
      </w:r>
      <w:r>
        <w:rPr>
          <w:rFonts w:hint="eastAsia" w:ascii="黑体" w:hAnsi="黑体" w:eastAsia="黑体"/>
          <w:sz w:val="28"/>
          <w:szCs w:val="28"/>
        </w:rPr>
        <w:t>【您需要提供什么材料】</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【您可以通过哪些途径办理此业务】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您可以采取线上线下两种途径办理此业务。</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为了您更加安全、便捷、高效办理业务，建议您采取线上办理。办理途径为：需下载自然人税收管理系统扣缴客户端，按照【自然人税收管理系统扣缴客户端】-【代扣代缴】-【分类所得申报】的路径进入功能菜单进行申报操作。</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您还可以前往汉阳区办税服务厅办理，地址为：汉阳区政务服务中心二楼（武汉市汉阳区四新北路125号）。</w:t>
      </w:r>
    </w:p>
    <w:p>
      <w:pPr>
        <w:spacing w:line="440" w:lineRule="exact"/>
        <w:ind w:firstLine="560" w:firstLineChars="200"/>
        <w:jc w:val="left"/>
        <w:rPr>
          <w:rFonts w:ascii="MS-Mincho" w:hAnsi="MS-Mincho" w:eastAsia="MS-Mincho"/>
          <w:sz w:val="28"/>
          <w:szCs w:val="28"/>
        </w:rPr>
      </w:pPr>
      <w:r>
        <w:rPr>
          <w:rFonts w:hint="eastAsia" w:ascii="黑体" w:hAnsi="黑体" w:eastAsia="黑体"/>
          <w:sz w:val="28"/>
          <w:szCs w:val="28"/>
        </w:rPr>
        <w:t>【该项业务的办理时限】</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即时办结</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【如您遇到任何疑问，可以通过以下方式联系我们】</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spacing w:line="440" w:lineRule="exact"/>
        <w:ind w:firstLine="560" w:firstLineChars="200"/>
        <w:jc w:val="left"/>
        <w:rPr>
          <w:rFonts w:ascii="黑体" w:hAnsi="黑体" w:eastAsia="黑体"/>
          <w:sz w:val="28"/>
          <w:szCs w:val="28"/>
        </w:rPr>
      </w:pPr>
      <w:bookmarkStart w:id="0" w:name="_GoBack"/>
      <w:bookmarkEnd w:id="0"/>
      <w:r>
        <w:rPr>
          <w:rFonts w:hint="eastAsia" w:ascii="黑体" w:hAnsi="黑体" w:eastAsia="黑体"/>
          <w:sz w:val="28"/>
          <w:szCs w:val="28"/>
        </w:rPr>
        <w:t>【您需要注意什么】</w:t>
      </w:r>
    </w:p>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1.纳税人取得除工资、薪金所得以外的其他所得，扣缴义务人应当在扣缴税款后，及时向纳税人提供其个人所得和已扣缴税款等信息。</w:t>
      </w:r>
    </w:p>
    <w:p>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2.扣缴义务人应当按照纳税人提供的信息计算税款、办理扣缴申报，不得擅自更改纳税人提供的信息。扣缴义务人发现纳税人提供的信息与实际情况不符，纳税人拒绝修改的， 扣缴义务人应当报告税务机关。 纳税人拒绝扣缴义务人依法履行代扣代缴义务的，扣缴义务人应当及时报告税务机关。</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43E4"/>
    <w:rsid w:val="00043889"/>
    <w:rsid w:val="00043C61"/>
    <w:rsid w:val="000F4EA6"/>
    <w:rsid w:val="0012253E"/>
    <w:rsid w:val="001478C1"/>
    <w:rsid w:val="00172A27"/>
    <w:rsid w:val="001D19F2"/>
    <w:rsid w:val="00261EE7"/>
    <w:rsid w:val="00274BE2"/>
    <w:rsid w:val="00296875"/>
    <w:rsid w:val="00324EA8"/>
    <w:rsid w:val="003652B8"/>
    <w:rsid w:val="003D698A"/>
    <w:rsid w:val="003F341F"/>
    <w:rsid w:val="003F5109"/>
    <w:rsid w:val="004063FF"/>
    <w:rsid w:val="00420C13"/>
    <w:rsid w:val="00443494"/>
    <w:rsid w:val="004577CA"/>
    <w:rsid w:val="004A1DC8"/>
    <w:rsid w:val="004C0237"/>
    <w:rsid w:val="00551430"/>
    <w:rsid w:val="00561180"/>
    <w:rsid w:val="005C6879"/>
    <w:rsid w:val="005F5F7D"/>
    <w:rsid w:val="00625536"/>
    <w:rsid w:val="006B293B"/>
    <w:rsid w:val="00700A8F"/>
    <w:rsid w:val="00705A8F"/>
    <w:rsid w:val="00743B5A"/>
    <w:rsid w:val="007827A5"/>
    <w:rsid w:val="00796490"/>
    <w:rsid w:val="007A57CC"/>
    <w:rsid w:val="007C2FB6"/>
    <w:rsid w:val="0083794E"/>
    <w:rsid w:val="0084124E"/>
    <w:rsid w:val="0087641D"/>
    <w:rsid w:val="008A32B0"/>
    <w:rsid w:val="008D0FED"/>
    <w:rsid w:val="008E75F2"/>
    <w:rsid w:val="00916A58"/>
    <w:rsid w:val="00927DCE"/>
    <w:rsid w:val="00950FF0"/>
    <w:rsid w:val="00952B68"/>
    <w:rsid w:val="00954E02"/>
    <w:rsid w:val="00964547"/>
    <w:rsid w:val="00974983"/>
    <w:rsid w:val="009A406E"/>
    <w:rsid w:val="00A35B8C"/>
    <w:rsid w:val="00B555D7"/>
    <w:rsid w:val="00B82765"/>
    <w:rsid w:val="00BB54EE"/>
    <w:rsid w:val="00BE74F9"/>
    <w:rsid w:val="00C02D42"/>
    <w:rsid w:val="00C53A90"/>
    <w:rsid w:val="00C952E7"/>
    <w:rsid w:val="00CA3FED"/>
    <w:rsid w:val="00D24556"/>
    <w:rsid w:val="00D36BCB"/>
    <w:rsid w:val="00D37A2C"/>
    <w:rsid w:val="00D73AE8"/>
    <w:rsid w:val="00D73F5B"/>
    <w:rsid w:val="00DB705E"/>
    <w:rsid w:val="00DF31EA"/>
    <w:rsid w:val="00E16980"/>
    <w:rsid w:val="00E5328A"/>
    <w:rsid w:val="00E54C29"/>
    <w:rsid w:val="00E57E1E"/>
    <w:rsid w:val="00F052F8"/>
    <w:rsid w:val="00F06B28"/>
    <w:rsid w:val="00FC554F"/>
    <w:rsid w:val="00FD0737"/>
    <w:rsid w:val="00FE485B"/>
    <w:rsid w:val="00FF0DFF"/>
    <w:rsid w:val="02716EA0"/>
    <w:rsid w:val="42DC7289"/>
    <w:rsid w:val="47B92C69"/>
    <w:rsid w:val="7449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111</Words>
  <Characters>637</Characters>
  <Lines>5</Lines>
  <Paragraphs>1</Paragraphs>
  <TotalTime>0</TotalTime>
  <ScaleCrop>false</ScaleCrop>
  <LinksUpToDate>false</LinksUpToDate>
  <CharactersWithSpaces>747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2023-02-21T03:20:02Z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