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NewRomanPS-BoldMT" w:hAnsi="TimesNewRomanPS-BoldMT" w:eastAsia="TimesNewRomanPS-BoldMT"/>
          <w:b/>
          <w:sz w:val="24"/>
          <w:szCs w:val="24"/>
        </w:rPr>
      </w:pPr>
      <w:r>
        <w:rPr>
          <w:rFonts w:ascii="TimesNewRomanPS-BoldMT" w:hAnsi="TimesNewRomanPS-BoldMT" w:eastAsia="TimesNewRomanPS-BoldMT"/>
          <w:b/>
          <w:sz w:val="24"/>
          <w:szCs w:val="24"/>
        </w:rPr>
        <w:t>3.19.1—100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房产交易申报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【您要办的业务名称】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您需要办理的业务为房产交易申报。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【您在什么情况下需要办理此业务】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房产交易纳税人依照税收法律法规及相关规定确定的申报期限、 申报内容， 填报 《房产交易申报表》，向税务机关进行流转税、所得税、财产和行为税及相关规费等多项税（费）种的纳税申报。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788670</wp:posOffset>
            </wp:positionV>
            <wp:extent cx="5248275" cy="3695700"/>
            <wp:effectExtent l="19050" t="0" r="9525" b="0"/>
            <wp:wrapTopAndBottom/>
            <wp:docPr id="3" name="图片 2" descr="C:\Users\Administrator\Desktop\RTX截图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RTX截图未命名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340995</wp:posOffset>
            </wp:positionV>
            <wp:extent cx="5219700" cy="514350"/>
            <wp:effectExtent l="19050" t="0" r="0" b="0"/>
            <wp:wrapTopAndBottom/>
            <wp:docPr id="2" name="图片 1" descr="C:\Users\Administrator\Desktop\RTX截图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RTX截图未命名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t>【您需要提供什么材料】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【您可以通过哪些途径办理此业务】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您可以前往汉阳区办税服务厅办理，地址为：汉阳区政务服务中心二楼（武汉市汉阳区四新北路125号）。</w:t>
      </w:r>
    </w:p>
    <w:p>
      <w:pPr>
        <w:spacing w:line="440" w:lineRule="exact"/>
        <w:ind w:firstLine="560" w:firstLineChars="200"/>
        <w:jc w:val="left"/>
        <w:rPr>
          <w:rFonts w:ascii="MS-Mincho" w:hAnsi="MS-Mincho" w:eastAsia="MS-Mincho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【该项业务的办理时限】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即时办结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【如您遇到任何疑问，可以通过以下方式联系我们】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【您需要注意什么】</w:t>
      </w:r>
    </w:p>
    <w:p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1.单位和个体工商户（不含其它个人）发生二手房交易，在房产所在地主管税务机关缴纳完毕后，应向注册地主管税务机关履行纳税申报义务，申报其二手房交易销售额并扣减已缴税额。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房产交易申报中印花税的计税依据产生规则为，当评估价大于等于成交价时，以评估价作为印花税计税依据，即与其他税种计税依据一致；当评估价小于成交价时，以成交价格（即合同所载价格）作为印花税计税依据。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3889"/>
    <w:rsid w:val="00043C61"/>
    <w:rsid w:val="001478C1"/>
    <w:rsid w:val="00172A27"/>
    <w:rsid w:val="00261EE7"/>
    <w:rsid w:val="00296875"/>
    <w:rsid w:val="00314241"/>
    <w:rsid w:val="00324EA8"/>
    <w:rsid w:val="003652B8"/>
    <w:rsid w:val="003D698A"/>
    <w:rsid w:val="003F341F"/>
    <w:rsid w:val="003F5109"/>
    <w:rsid w:val="00420C13"/>
    <w:rsid w:val="00443494"/>
    <w:rsid w:val="004577CA"/>
    <w:rsid w:val="004A1DC8"/>
    <w:rsid w:val="004C0237"/>
    <w:rsid w:val="00551430"/>
    <w:rsid w:val="00561180"/>
    <w:rsid w:val="005C6879"/>
    <w:rsid w:val="005F5F7D"/>
    <w:rsid w:val="00625536"/>
    <w:rsid w:val="006B293B"/>
    <w:rsid w:val="00700A8F"/>
    <w:rsid w:val="00705A8F"/>
    <w:rsid w:val="007827A5"/>
    <w:rsid w:val="00784307"/>
    <w:rsid w:val="00796490"/>
    <w:rsid w:val="007A57CC"/>
    <w:rsid w:val="0084124E"/>
    <w:rsid w:val="0087641D"/>
    <w:rsid w:val="008A32B0"/>
    <w:rsid w:val="008D0FED"/>
    <w:rsid w:val="008E75F2"/>
    <w:rsid w:val="00916A58"/>
    <w:rsid w:val="00952B68"/>
    <w:rsid w:val="00964547"/>
    <w:rsid w:val="00974983"/>
    <w:rsid w:val="009A406E"/>
    <w:rsid w:val="00A35B8C"/>
    <w:rsid w:val="00B555D7"/>
    <w:rsid w:val="00B82765"/>
    <w:rsid w:val="00BB54EE"/>
    <w:rsid w:val="00BE74F9"/>
    <w:rsid w:val="00C02D42"/>
    <w:rsid w:val="00C37FBC"/>
    <w:rsid w:val="00C43D77"/>
    <w:rsid w:val="00C952E7"/>
    <w:rsid w:val="00D24556"/>
    <w:rsid w:val="00D36BCB"/>
    <w:rsid w:val="00D37A2C"/>
    <w:rsid w:val="00D73AE8"/>
    <w:rsid w:val="00D73F5B"/>
    <w:rsid w:val="00DB705E"/>
    <w:rsid w:val="00E16980"/>
    <w:rsid w:val="00E3765C"/>
    <w:rsid w:val="00E5328A"/>
    <w:rsid w:val="00E54C29"/>
    <w:rsid w:val="00F05234"/>
    <w:rsid w:val="00F052F8"/>
    <w:rsid w:val="00F06B28"/>
    <w:rsid w:val="00FC554F"/>
    <w:rsid w:val="00FD0737"/>
    <w:rsid w:val="00FE485B"/>
    <w:rsid w:val="42DC7289"/>
    <w:rsid w:val="47B92C69"/>
    <w:rsid w:val="654F6AAC"/>
    <w:rsid w:val="744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2023-02-21T03:17:54Z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