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left"/>
        <w:rPr>
          <w:rFonts w:hint="eastAsia" w:ascii="黑体" w:hAnsi="黑体" w:eastAsia="黑体"/>
          <w:sz w:val="24"/>
          <w:szCs w:val="24"/>
        </w:rPr>
      </w:pPr>
      <w:r>
        <w:rPr>
          <w:rFonts w:hint="eastAsia" w:ascii="黑体" w:hAnsi="黑体" w:eastAsia="黑体"/>
          <w:sz w:val="24"/>
          <w:szCs w:val="24"/>
        </w:rPr>
        <w:t>2.2.7—050</w:t>
      </w:r>
    </w:p>
    <w:p>
      <w:pPr>
        <w:spacing w:beforeLines="0" w:afterLines="0"/>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增值税税控系统专用设备初始发行</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您要办的业务名称</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增值税税控系统专用设备初始发行</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您在什么情况下需要办理此业务</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纳税人在初次使用或重新领购增值税税控系统专用设备开具发票之前，需要税务机关对增值税税控系统专用设备进行初始化发行，将开票所需的各种信息载入增值税税控系统专用设备。</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color w:val="auto"/>
          <w:sz w:val="28"/>
          <w:szCs w:val="28"/>
          <w:highlight w:val="none"/>
        </w:rPr>
      </w:pP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lang w:eastAsia="zh-CN"/>
        </w:rPr>
        <w:t>您需要提供什么</w:t>
      </w:r>
      <w:r>
        <w:rPr>
          <w:rFonts w:hint="eastAsia" w:ascii="黑体" w:hAnsi="黑体" w:eastAsia="黑体"/>
          <w:color w:val="auto"/>
          <w:sz w:val="28"/>
          <w:szCs w:val="28"/>
          <w:highlight w:val="none"/>
        </w:rPr>
        <w:t>材料】</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pict>
          <v:shape id="_x0000_s1026" o:spid="_x0000_s1026" o:spt="75" type="#_x0000_t75" style="position:absolute;left:0pt;margin-left:17.5pt;margin-top:4.45pt;height:174.2pt;width:431.95pt;mso-wrap-distance-bottom:0pt;mso-wrap-distance-top:0pt;z-index:251658240;mso-width-relative:page;mso-height-relative:page;" o:ole="t" filled="f" o:preferrelative="t" stroked="f" coordsize="21600,21600">
            <v:path/>
            <v:fill on="f" focussize="0,0"/>
            <v:stroke on="f"/>
            <v:imagedata r:id="rId5" o:title=""/>
            <o:lock v:ext="edit" aspectratio="f"/>
            <w10:wrap type="topAndBottom"/>
          </v:shape>
          <o:OLEObject Type="Embed" ProgID="Picture.PicObj.1" ShapeID="_x0000_s1026" DrawAspect="Content" ObjectID="_1468075725" r:id="rId4">
            <o:LockedField>false</o:LockedField>
          </o:OLEObject>
        </w:pic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您可以通过哪些途径办理此业务</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您可以前往汉阳区办税服务厅办理，地址为：汉阳区政务服务中心二楼（武汉市汉阳区四新北路</w:t>
      </w:r>
      <w:r>
        <w:rPr>
          <w:rFonts w:hint="eastAsia" w:ascii="仿宋_GB2312" w:hAnsi="仿宋_GB2312" w:eastAsia="仿宋_GB2312" w:cs="仿宋_GB2312"/>
          <w:sz w:val="28"/>
          <w:szCs w:val="28"/>
          <w:highlight w:val="none"/>
          <w:lang w:val="en-US" w:eastAsia="zh-CN"/>
        </w:rPr>
        <w:t>125号</w:t>
      </w:r>
      <w:r>
        <w:rPr>
          <w:rFonts w:hint="eastAsia" w:ascii="仿宋_GB2312" w:hAnsi="仿宋_GB2312" w:eastAsia="仿宋_GB2312" w:cs="仿宋_GB2312"/>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MS-Mincho" w:hAnsi="MS-Mincho" w:eastAsia="MS-Mincho"/>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该项业务的</w:t>
      </w:r>
      <w:r>
        <w:rPr>
          <w:rFonts w:hint="eastAsia" w:ascii="黑体" w:hAnsi="黑体" w:eastAsia="黑体"/>
          <w:sz w:val="28"/>
          <w:szCs w:val="28"/>
          <w:highlight w:val="none"/>
        </w:rPr>
        <w:t>办理</w:t>
      </w:r>
      <w:r>
        <w:rPr>
          <w:rFonts w:hint="eastAsia" w:ascii="黑体" w:hAnsi="黑体" w:eastAsia="黑体"/>
          <w:sz w:val="28"/>
          <w:szCs w:val="28"/>
          <w:highlight w:val="none"/>
          <w:lang w:eastAsia="zh-CN"/>
        </w:rPr>
        <w:t>时限</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即时办结</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如您遇到任何疑问，可以通过以下方式</w:t>
      </w:r>
      <w:r>
        <w:rPr>
          <w:rFonts w:hint="eastAsia" w:ascii="黑体" w:hAnsi="黑体" w:eastAsia="黑体"/>
          <w:sz w:val="28"/>
          <w:szCs w:val="28"/>
          <w:highlight w:val="none"/>
        </w:rPr>
        <w:t>联系</w:t>
      </w:r>
      <w:r>
        <w:rPr>
          <w:rFonts w:hint="eastAsia" w:ascii="黑体" w:hAnsi="黑体" w:eastAsia="黑体"/>
          <w:sz w:val="28"/>
          <w:szCs w:val="28"/>
          <w:highlight w:val="none"/>
          <w:lang w:eastAsia="zh-CN"/>
        </w:rPr>
        <w:t>我们</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1.微信扫码登陆“武汉税务</w:t>
      </w:r>
      <w:r>
        <w:rPr>
          <w:rFonts w:hint="eastAsia" w:ascii="仿宋" w:hAnsi="仿宋" w:eastAsia="仿宋" w:cs="仿宋"/>
          <w:sz w:val="28"/>
          <w:szCs w:val="28"/>
          <w:highlight w:val="none"/>
          <w:lang w:val="en-US" w:eastAsia="zh-CN"/>
        </w:rPr>
        <w:t>·</w:t>
      </w:r>
      <w:r>
        <w:rPr>
          <w:rFonts w:hint="eastAsia" w:ascii="仿宋_GB2312" w:hAnsi="仿宋_GB2312" w:eastAsia="仿宋_GB2312" w:cs="仿宋_GB2312"/>
          <w:sz w:val="28"/>
          <w:szCs w:val="28"/>
          <w:highlight w:val="none"/>
          <w:lang w:val="en-US" w:eastAsia="zh-CN"/>
        </w:rPr>
        <w:t>码上办”微信小程序平台</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2.电话：027-83412366</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您需要注意什么</w:t>
      </w:r>
      <w:r>
        <w:rPr>
          <w:rFonts w:hint="eastAsia" w:ascii="黑体" w:hAnsi="黑体" w:eastAsia="黑体"/>
          <w:sz w:val="28"/>
          <w:szCs w:val="28"/>
          <w:highlight w:val="none"/>
        </w:rPr>
        <w:t>】</w:t>
      </w:r>
      <w:bookmarkStart w:id="0" w:name="_GoBack"/>
      <w:bookmarkEnd w:id="0"/>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税务机关向需使用增值税税控系统的每一位纳税人发放《增值税税控系统安装使用告知书》（以下简称《使用告知书》），告知纳税人有关政策规定和享有的权利。服务单位凭《使用告知书》向纳税人销售专用设备，提供售后服务，严禁向未持有《使用告知书》的纳税人发售专用设备。</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eastAsia="zh-CN"/>
        </w:rPr>
        <w:t>.纳税人办理初始发行后，可携带相关资料领取增值税发票。</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eastAsia="zh-CN"/>
        </w:rPr>
        <w:t>.使用增值税发票管理系统纳税人应每月征收期申报前抄报增值税发票数据。</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lang w:eastAsia="zh-CN"/>
        </w:rPr>
        <w:t>.纳税人取得由服务单位开具的增值税税控系统专用设备销售发票（初次购买）以及相关的技术维护费发票，可以按规定按照发票票面的价税合计全额抵减增值税税款，不足抵减的可结转下期继续抵减。</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lang w:eastAsia="zh-CN"/>
        </w:rPr>
        <w:t>.增值税纳税人使用的税控盘、金税盘、报税盘等税控专用设备丢失、被盗，应及时向主管税务机关报告。</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1400" w:firstLineChars="500"/>
        <w:jc w:val="left"/>
        <w:textAlignment w:val="auto"/>
        <w:outlineLvl w:val="9"/>
        <w:rPr>
          <w:rFonts w:hint="eastAsia" w:ascii="仿宋_GB2312" w:hAnsi="仿宋_GB2312" w:eastAsia="仿宋_GB2312" w:cs="仿宋_GB2312"/>
          <w:color w:val="0000FF"/>
          <w:sz w:val="28"/>
          <w:szCs w:val="28"/>
          <w:highlight w:val="none"/>
          <w:lang w:val="en-US" w:eastAsia="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MS-Mincho">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FC32F8A"/>
    <w:rsid w:val="42DC7289"/>
    <w:rsid w:val="47B92C69"/>
    <w:rsid w:val="4C110923"/>
    <w:rsid w:val="50537537"/>
    <w:rsid w:val="642D0B0F"/>
    <w:rsid w:val="74493336"/>
    <w:rsid w:val="7A905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2023-02-21T02:26:59Z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