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sz w:val="36"/>
          <w:szCs w:val="36"/>
        </w:rPr>
        <w:t>税务行政许可申请表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申请日期：   年    月    日      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491"/>
        <w:gridCol w:w="850"/>
        <w:gridCol w:w="1701"/>
        <w:gridCol w:w="1985"/>
        <w:gridCol w:w="12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0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申请人名称</w:t>
            </w:r>
          </w:p>
        </w:tc>
        <w:tc>
          <w:tcPr>
            <w:tcW w:w="670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02" w:type="dxa"/>
            <w:vMerge w:val="continue"/>
            <w:vAlign w:val="top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（纳税人识别号）</w:t>
            </w:r>
          </w:p>
        </w:tc>
        <w:tc>
          <w:tcPr>
            <w:tcW w:w="670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2" w:type="dxa"/>
            <w:vMerge w:val="continue"/>
            <w:vAlign w:val="top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地址及邮政编码</w:t>
            </w:r>
          </w:p>
        </w:tc>
        <w:tc>
          <w:tcPr>
            <w:tcW w:w="670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02" w:type="dxa"/>
            <w:vMerge w:val="continue"/>
            <w:vAlign w:val="top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2" w:type="dxa"/>
            <w:vMerge w:val="continue"/>
            <w:vAlign w:val="top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6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</w:tc>
        <w:tc>
          <w:tcPr>
            <w:tcW w:w="9046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□企业印制发票审批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□对纳税人延期缴纳税款的核准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□对纳税人延期申报的核准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□对纳税人变更纳税定额的核准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□增值税专用发票（增值税税控系统）最高开票限额审批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□对采取实际利润额预缴以外的其他企业所得税预缴方式的核定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6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46" w:type="dxa"/>
            <w:gridSpan w:val="6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除提供经办人身份证件（ □ ）外，应根据申请事项提供以下相应材料：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一、企业印制发票审批</w:t>
            </w: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□1.《印刷经营许可证》或《其他印刷品印制许可证》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□2.生产设备、生产流程及安全管理制度            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□3.生产工艺及产品检验制度                    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□4.保存、运输及交付相关制度                    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二、对纳税人延期缴纳税款的核准</w:t>
            </w:r>
          </w:p>
          <w:tbl>
            <w:tblPr>
              <w:tblStyle w:val="3"/>
              <w:tblW w:w="85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3"/>
              <w:gridCol w:w="851"/>
              <w:gridCol w:w="1843"/>
              <w:gridCol w:w="850"/>
              <w:gridCol w:w="1648"/>
              <w:gridCol w:w="195"/>
              <w:gridCol w:w="17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3" w:type="dxa"/>
                  <w:vMerge w:val="restart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申请延期缴纳税款情况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税种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税款所属时期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应纳税额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申请延期缴纳税额</w:t>
                  </w:r>
                </w:p>
              </w:tc>
              <w:tc>
                <w:tcPr>
                  <w:tcW w:w="1759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申请延期缴纳期限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3" w:type="dxa"/>
                  <w:vMerge w:val="continue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3" w:type="dxa"/>
                  <w:vMerge w:val="continue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当期货币资金余额</w:t>
                  </w:r>
                </w:p>
              </w:tc>
              <w:tc>
                <w:tcPr>
                  <w:tcW w:w="6295" w:type="dxa"/>
                  <w:gridSpan w:val="5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人民币（大写） </w:t>
                  </w:r>
                  <w:r>
                    <w:rPr>
                      <w:rFonts w:ascii="宋体" w:hAnsi="宋体"/>
                      <w:sz w:val="24"/>
                    </w:rPr>
                    <w:t xml:space="preserve">                         </w:t>
                  </w:r>
                  <w:r>
                    <w:rPr>
                      <w:rFonts w:hint="eastAsia" w:ascii="宋体" w:hAnsi="宋体"/>
                      <w:sz w:val="24"/>
                    </w:rPr>
                    <w:t>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当期应付职工工资支出预算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498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当期社会保险费支出预算</w:t>
                  </w:r>
                </w:p>
              </w:tc>
              <w:tc>
                <w:tcPr>
                  <w:tcW w:w="1954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人员工资支出情况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498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社会保险费支出情况</w:t>
                  </w:r>
                </w:p>
              </w:tc>
              <w:tc>
                <w:tcPr>
                  <w:tcW w:w="1954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0" w:hRule="atLeast"/>
              </w:trPr>
              <w:tc>
                <w:tcPr>
                  <w:tcW w:w="2294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申请理由</w:t>
                  </w:r>
                </w:p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（可另附页）</w:t>
                  </w:r>
                </w:p>
              </w:tc>
              <w:tc>
                <w:tcPr>
                  <w:tcW w:w="6295" w:type="dxa"/>
                  <w:gridSpan w:val="5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  <w:gridSpan w:val="2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申请人承诺</w:t>
                  </w:r>
                </w:p>
              </w:tc>
              <w:tc>
                <w:tcPr>
                  <w:tcW w:w="6295" w:type="dxa"/>
                  <w:gridSpan w:val="5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</w:tbl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（因不可抗力，导致纳税人发生较大损失，正常生产经营活动受到较大影响的，须在“申请理由”栏次中对不可抗力情况进行说明，并在“申请人承诺”栏次填写：“以上情况属实，特此承诺。”）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□所有银行存款账户的对账单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三、对纳税人延期申报的核准</w:t>
            </w:r>
          </w:p>
          <w:tbl>
            <w:tblPr>
              <w:tblStyle w:val="3"/>
              <w:tblW w:w="86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4"/>
              <w:gridCol w:w="993"/>
              <w:gridCol w:w="1701"/>
              <w:gridCol w:w="1701"/>
              <w:gridCol w:w="26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restart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</w:t>
                  </w:r>
                </w:p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申报情况</w:t>
                  </w: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税种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税款所属时期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规定申报期限</w:t>
                  </w:r>
                </w:p>
              </w:tc>
              <w:tc>
                <w:tcPr>
                  <w:tcW w:w="2614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申请延期申报的期限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continue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614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continue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614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0" w:hRule="atLeast"/>
              </w:trPr>
              <w:tc>
                <w:tcPr>
                  <w:tcW w:w="1664" w:type="dxa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申请理由</w:t>
                  </w:r>
                </w:p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（可另附页）</w:t>
                  </w:r>
                </w:p>
              </w:tc>
              <w:tc>
                <w:tcPr>
                  <w:tcW w:w="7009" w:type="dxa"/>
                  <w:gridSpan w:val="4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</w:tbl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四、对纳税人变更纳税定额的核准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□申请变更纳税定额的相关证明材料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五、增值税专用发票（增值税税控系统）最高开票限额审批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□增值税专用发票最高开票限额申请单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六、对采取实际利润额预缴以外的其他企业所得税预缴方式的核定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□按照月度或者季度的实际利润额预缴确有困难的证明材料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委托代理人提出申请的，还应当提供代理委托书（ □ ）、代理人身份证件（ □ 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016B8"/>
    <w:rsid w:val="13641F58"/>
    <w:rsid w:val="35E0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武汉市税务局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2019-11-29T03:41:00Z</dcterms:created>
  <dc:creator>Administrator</dc:creator>
  <cp:lastModifiedBy>Administrator</cp:lastModifiedBy>
  <cp:lastPrinted>2019-11-29T06:06:49Z</cp:lastPrinted>
  <dcterms:modified xsi:type="dcterms:W3CDTF">2019-11-29T06:11:39Z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