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附表4-12</w:t>
      </w:r>
    </w:p>
    <w:p>
      <w:pPr>
        <w:adjustRightInd w:val="0"/>
        <w:snapToGrid w:val="0"/>
        <w:spacing w:before="156" w:beforeLines="50" w:after="156" w:afterLines="50"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部门项目申报表(含绩效目标)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t xml:space="preserve">申报日期： </w:t>
      </w:r>
      <w:r>
        <w:rPr>
          <w:rFonts w:hint="eastAsia" w:ascii="宋体" w:hAnsi="宋体" w:cs="宋体"/>
        </w:rPr>
        <w:t xml:space="preserve">                                                           单位：万元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86"/>
        <w:gridCol w:w="760"/>
        <w:gridCol w:w="333"/>
        <w:gridCol w:w="814"/>
        <w:gridCol w:w="322"/>
        <w:gridCol w:w="630"/>
        <w:gridCol w:w="376"/>
        <w:gridCol w:w="947"/>
        <w:gridCol w:w="969"/>
        <w:gridCol w:w="125"/>
        <w:gridCol w:w="1021"/>
        <w:gridCol w:w="60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编外用工类项目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项目执行单位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武汉市汉阳区教育局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刘平华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027-84841692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汉阳区知音大厦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430050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项目属性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支出项目类别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特定目标类项目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起始年度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终止年度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项目立项依据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编办及相关部门批复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项目实施方案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一是弥补在职教师不足；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二是保障聘用制教师工资福利待遇；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三是整体提升汉阳区教育教学质量。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项目总预算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1385.57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项目当年预算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1385.57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项目前两年预算及当年预算变动情况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减少了聘用制教师经费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项目资金来源</w:t>
            </w: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来源项目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1385.57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一般公共预算财政拨款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1385.57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其中：申请当年预算拨款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1385.57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政府性基金预算财政拨款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财政专户管理资金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单位资金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其中：使用上年度财政拨款结转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项目活动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表述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支出经济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测算依据及说明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编外用工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编外用工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工资和福利支出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1385.57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根据工作计划安排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根据采购文件执行</w:t>
            </w:r>
          </w:p>
        </w:tc>
        <w:tc>
          <w:tcPr>
            <w:tcW w:w="20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弥补在职教师不足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年度绩效目标1</w:t>
            </w:r>
          </w:p>
        </w:tc>
        <w:tc>
          <w:tcPr>
            <w:tcW w:w="655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弥补在职教师不足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目标名称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三级指标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经济成本指标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聘用制教师工资经费享受标准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聘用制教师工资经费人数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聘用制教师工资经费享受比例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Hans"/>
              </w:rPr>
              <w:t>按时发放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聘用制教师流动率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提高汉阳区教师队伍整体水平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补充在编教师数量不足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46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3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上年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年度绩效目标1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经济成本指标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聘用制教师工资经费享受标准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按照相关年限及标准规定发放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聘用制教师工资经费人数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2000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大于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2000</w:t>
            </w:r>
            <w:bookmarkStart w:id="0" w:name="_GoBack"/>
            <w:bookmarkEnd w:id="0"/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聘用制教师工资经费享受比例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完成时效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Hans"/>
              </w:rPr>
              <w:t>按时发放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完成率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每月按时发放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效益指标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聘用制教师流动率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较低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提高汉阳区教师队伍整体水平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补充在编教师数量不足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有效补充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教职工满意度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学生满意度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 w:bidi="ar-SA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学校满意度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工作计划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00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55" w:y="15033"/>
      <w:rPr>
        <w:rStyle w:val="6"/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2MxYjZjNDMyOGFhMDQ3M2EyMTZkMDhhYjUxY2EifQ=="/>
  </w:docVars>
  <w:rsids>
    <w:rsidRoot w:val="1BF444B2"/>
    <w:rsid w:val="1BF444B2"/>
    <w:rsid w:val="202C6673"/>
    <w:rsid w:val="29F84AFF"/>
    <w:rsid w:val="33ED351B"/>
    <w:rsid w:val="6B0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1151</Characters>
  <Lines>0</Lines>
  <Paragraphs>0</Paragraphs>
  <TotalTime>20</TotalTime>
  <ScaleCrop>false</ScaleCrop>
  <LinksUpToDate>false</LinksUpToDate>
  <CharactersWithSpaces>1252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2023-01-18T01:00:00Z</dcterms:created>
  <dc:creator>财务科陈蔚林</dc:creator>
  <cp:lastModifiedBy>财务科陈蔚林</cp:lastModifiedBy>
  <dcterms:modified xsi:type="dcterms:W3CDTF">2024-01-18T07:27:52Z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D5C743F0B52D4F0786199C309F5ACE31</vt:lpwstr>
  </property>
</Properties>
</file>