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sz w:val="32"/>
        </w:rPr>
      </w:pPr>
      <w:r>
        <w:rPr>
          <w:rFonts w:ascii="仿宋_GB2312" w:eastAsia="仿宋_GB2312"/>
          <w:sz w:val="32"/>
        </w:rPr>
        <w:t xml:space="preserve"> </w:t>
      </w:r>
      <w:r>
        <w:rPr>
          <w:rFonts w:hint="eastAsia" w:ascii="仿宋_GB2312" w:eastAsia="仿宋_GB2312"/>
          <w:sz w:val="32"/>
        </w:rPr>
        <w:t>附件4：</w:t>
      </w:r>
    </w:p>
    <w:p>
      <w:pPr>
        <w:jc w:val="center"/>
        <w:rPr>
          <w:rFonts w:ascii="仿宋" w:hAnsi="仿宋" w:eastAsia="仿宋" w:cs="华文中宋"/>
          <w:sz w:val="36"/>
          <w:szCs w:val="36"/>
        </w:rPr>
      </w:pPr>
      <w:r>
        <w:rPr>
          <w:rFonts w:hint="eastAsia" w:ascii="仿宋" w:hAnsi="仿宋" w:eastAsia="仿宋" w:cs="华文中宋"/>
          <w:sz w:val="36"/>
          <w:szCs w:val="36"/>
        </w:rPr>
        <w:t>金联民生、城投四新之光等</w:t>
      </w:r>
      <w:r>
        <w:rPr>
          <w:rFonts w:ascii="仿宋" w:hAnsi="仿宋" w:eastAsia="仿宋" w:cs="华文中宋"/>
          <w:sz w:val="36"/>
          <w:szCs w:val="36"/>
        </w:rPr>
        <w:t>11</w:t>
      </w:r>
      <w:r>
        <w:rPr>
          <w:rFonts w:hint="eastAsia" w:ascii="仿宋" w:hAnsi="仿宋" w:eastAsia="仿宋" w:cs="华文中宋"/>
          <w:sz w:val="36"/>
          <w:szCs w:val="36"/>
        </w:rPr>
        <w:t>所幼儿园建设项目</w:t>
      </w:r>
    </w:p>
    <w:p>
      <w:pPr>
        <w:jc w:val="center"/>
        <w:rPr>
          <w:rFonts w:ascii="仿宋" w:hAnsi="仿宋" w:eastAsia="仿宋" w:cs="Times New Roman"/>
          <w:sz w:val="24"/>
          <w:szCs w:val="24"/>
        </w:rPr>
      </w:pPr>
      <w:r>
        <w:rPr>
          <w:rFonts w:hint="eastAsia" w:ascii="仿宋" w:hAnsi="仿宋" w:eastAsia="仿宋" w:cs="方正小标宋简体"/>
          <w:sz w:val="36"/>
          <w:szCs w:val="36"/>
        </w:rPr>
        <w:t>自评结果</w:t>
      </w:r>
    </w:p>
    <w:p>
      <w:pPr>
        <w:spacing w:beforeLines="50"/>
        <w:jc w:val="center"/>
        <w:rPr>
          <w:rFonts w:ascii="仿宋" w:hAnsi="仿宋" w:eastAsia="仿宋" w:cs="Times New Roman"/>
          <w:sz w:val="32"/>
          <w:szCs w:val="32"/>
        </w:rPr>
      </w:pPr>
      <w:r>
        <w:rPr>
          <w:rFonts w:hint="eastAsia" w:ascii="仿宋" w:hAnsi="仿宋" w:eastAsia="仿宋" w:cs="楷体_GB2312"/>
          <w:sz w:val="32"/>
          <w:szCs w:val="32"/>
        </w:rPr>
        <w:t>（缩略版）</w:t>
      </w:r>
    </w:p>
    <w:p>
      <w:pPr>
        <w:jc w:val="center"/>
        <w:rPr>
          <w:rFonts w:ascii="仿宋" w:hAnsi="仿宋" w:eastAsia="仿宋" w:cs="Times New Roman"/>
          <w:sz w:val="32"/>
          <w:szCs w:val="32"/>
        </w:rPr>
      </w:pPr>
    </w:p>
    <w:p>
      <w:pPr>
        <w:ind w:firstLine="640" w:firstLineChars="200"/>
        <w:rPr>
          <w:rFonts w:ascii="仿宋" w:hAnsi="仿宋" w:eastAsia="仿宋" w:cs="Times New Roman"/>
          <w:sz w:val="32"/>
          <w:szCs w:val="32"/>
        </w:rPr>
      </w:pPr>
      <w:r>
        <w:rPr>
          <w:rFonts w:hint="eastAsia" w:ascii="仿宋" w:hAnsi="仿宋" w:eastAsia="仿宋" w:cs="黑体"/>
          <w:sz w:val="32"/>
          <w:szCs w:val="32"/>
        </w:rPr>
        <w:t>一、自评结论</w:t>
      </w:r>
    </w:p>
    <w:p>
      <w:pPr>
        <w:ind w:firstLine="640" w:firstLineChars="200"/>
        <w:rPr>
          <w:rFonts w:ascii="仿宋" w:hAnsi="仿宋" w:eastAsia="仿宋" w:cs="楷体_GB2312"/>
          <w:sz w:val="32"/>
          <w:szCs w:val="32"/>
        </w:rPr>
      </w:pPr>
      <w:r>
        <w:rPr>
          <w:rFonts w:hint="eastAsia" w:ascii="仿宋" w:hAnsi="仿宋" w:eastAsia="仿宋" w:cs="楷体_GB2312"/>
          <w:sz w:val="32"/>
          <w:szCs w:val="32"/>
        </w:rPr>
        <w:t>（一）自评得分</w:t>
      </w:r>
    </w:p>
    <w:p>
      <w:pPr>
        <w:ind w:firstLine="640" w:firstLineChars="200"/>
        <w:rPr>
          <w:rFonts w:ascii="仿宋" w:hAnsi="仿宋" w:eastAsia="仿宋" w:cs="楷体_GB2312"/>
          <w:sz w:val="32"/>
          <w:szCs w:val="32"/>
        </w:rPr>
      </w:pPr>
      <w:r>
        <w:rPr>
          <w:rFonts w:hint="eastAsia" w:ascii="仿宋" w:hAnsi="仿宋" w:eastAsia="仿宋" w:cs="楷体_GB2312"/>
          <w:sz w:val="32"/>
          <w:szCs w:val="32"/>
        </w:rPr>
        <w:t>根据各级指标完成情况，本项目自评得分92.61分。</w:t>
      </w:r>
    </w:p>
    <w:p>
      <w:pPr>
        <w:ind w:firstLine="640" w:firstLineChars="200"/>
        <w:rPr>
          <w:rFonts w:ascii="仿宋" w:hAnsi="仿宋" w:eastAsia="仿宋" w:cs="Times New Roman"/>
          <w:sz w:val="32"/>
          <w:szCs w:val="32"/>
        </w:rPr>
      </w:pPr>
      <w:r>
        <w:rPr>
          <w:rFonts w:hint="eastAsia" w:ascii="仿宋" w:hAnsi="仿宋" w:eastAsia="仿宋" w:cs="楷体_GB2312"/>
          <w:sz w:val="32"/>
          <w:szCs w:val="32"/>
        </w:rPr>
        <w:t>（二）绩效目标完成情况</w:t>
      </w:r>
    </w:p>
    <w:p>
      <w:pPr>
        <w:ind w:firstLine="640" w:firstLineChars="200"/>
        <w:rPr>
          <w:rFonts w:ascii="仿宋" w:hAnsi="仿宋" w:eastAsia="仿宋" w:cs="Times New Roman"/>
          <w:sz w:val="32"/>
          <w:szCs w:val="32"/>
        </w:rPr>
      </w:pPr>
      <w:r>
        <w:rPr>
          <w:rFonts w:ascii="仿宋" w:hAnsi="仿宋" w:eastAsia="仿宋" w:cs="仿宋_GB2312"/>
          <w:sz w:val="32"/>
          <w:szCs w:val="32"/>
        </w:rPr>
        <w:t>1.</w:t>
      </w:r>
      <w:r>
        <w:rPr>
          <w:rFonts w:hint="eastAsia" w:ascii="仿宋" w:hAnsi="仿宋" w:eastAsia="仿宋" w:cs="仿宋_GB2312"/>
          <w:sz w:val="32"/>
          <w:szCs w:val="32"/>
        </w:rPr>
        <w:t>执行率情况：区级财政资金2030万，实际支出1281.163551万，执行率63.11%。</w:t>
      </w:r>
    </w:p>
    <w:p>
      <w:pPr>
        <w:ind w:firstLine="640" w:firstLineChars="200"/>
        <w:rPr>
          <w:rFonts w:ascii="仿宋" w:hAnsi="仿宋" w:eastAsia="仿宋" w:cs="Times New Roman"/>
          <w:sz w:val="32"/>
          <w:szCs w:val="32"/>
        </w:rPr>
      </w:pPr>
      <w:r>
        <w:rPr>
          <w:rFonts w:ascii="仿宋" w:hAnsi="仿宋" w:eastAsia="仿宋" w:cs="仿宋_GB2312"/>
          <w:sz w:val="32"/>
          <w:szCs w:val="32"/>
        </w:rPr>
        <w:t>2.</w:t>
      </w:r>
      <w:r>
        <w:rPr>
          <w:rFonts w:hint="eastAsia" w:ascii="仿宋" w:hAnsi="仿宋" w:eastAsia="仿宋" w:cs="仿宋_GB2312"/>
          <w:sz w:val="32"/>
          <w:szCs w:val="32"/>
        </w:rPr>
        <w:t>完成的绩效目标：数量指标、质量指标、时效指标、成本指标、社会效益指标和服务对象满意度指标。</w:t>
      </w:r>
    </w:p>
    <w:p>
      <w:pPr>
        <w:ind w:firstLine="640" w:firstLineChars="200"/>
        <w:rPr>
          <w:rFonts w:ascii="仿宋" w:hAnsi="仿宋" w:eastAsia="仿宋" w:cs="Times New Roman"/>
          <w:sz w:val="32"/>
          <w:szCs w:val="32"/>
        </w:rPr>
      </w:pPr>
      <w:r>
        <w:rPr>
          <w:rFonts w:ascii="仿宋" w:hAnsi="仿宋" w:eastAsia="仿宋" w:cs="仿宋_GB2312"/>
          <w:sz w:val="32"/>
          <w:szCs w:val="32"/>
        </w:rPr>
        <w:t>3.</w:t>
      </w:r>
      <w:r>
        <w:rPr>
          <w:rFonts w:hint="eastAsia" w:ascii="仿宋" w:hAnsi="仿宋" w:eastAsia="仿宋" w:cs="仿宋_GB2312"/>
          <w:sz w:val="32"/>
          <w:szCs w:val="32"/>
        </w:rPr>
        <w:t>未完成的绩效目标：无</w:t>
      </w:r>
    </w:p>
    <w:p>
      <w:pPr>
        <w:ind w:firstLine="640" w:firstLineChars="200"/>
        <w:rPr>
          <w:rFonts w:ascii="仿宋" w:hAnsi="仿宋" w:eastAsia="仿宋" w:cs="Times New Roman"/>
          <w:sz w:val="32"/>
          <w:szCs w:val="32"/>
        </w:rPr>
      </w:pPr>
      <w:r>
        <w:rPr>
          <w:rFonts w:hint="eastAsia" w:ascii="仿宋" w:hAnsi="仿宋" w:eastAsia="仿宋" w:cs="楷体_GB2312"/>
          <w:sz w:val="32"/>
          <w:szCs w:val="32"/>
        </w:rPr>
        <w:t>（三）存在的问题和原因</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资金执行率偏低，支付工作流程环节连结不紧凑，资金管理水平有待加强，主要原因在于工程审计报告出具时间较晚，导致</w:t>
      </w:r>
      <w:r>
        <w:rPr>
          <w:rFonts w:hint="eastAsia" w:ascii="仿宋" w:hAnsi="仿宋" w:eastAsia="仿宋" w:cs="Verdana"/>
          <w:sz w:val="28"/>
          <w:szCs w:val="28"/>
        </w:rPr>
        <w:t>代建单位</w:t>
      </w:r>
      <w:r>
        <w:rPr>
          <w:rFonts w:ascii="仿宋" w:hAnsi="仿宋" w:eastAsia="仿宋"/>
          <w:sz w:val="28"/>
          <w:szCs w:val="28"/>
        </w:rPr>
        <w:t>提请支付</w:t>
      </w:r>
      <w:r>
        <w:rPr>
          <w:rFonts w:hint="eastAsia" w:ascii="仿宋" w:hAnsi="仿宋" w:eastAsia="仿宋"/>
          <w:sz w:val="28"/>
          <w:szCs w:val="28"/>
        </w:rPr>
        <w:t>资料</w:t>
      </w:r>
      <w:r>
        <w:rPr>
          <w:rFonts w:ascii="仿宋" w:hAnsi="仿宋" w:eastAsia="仿宋"/>
          <w:sz w:val="28"/>
          <w:szCs w:val="28"/>
        </w:rPr>
        <w:t>时间较晚，且</w:t>
      </w:r>
      <w:r>
        <w:rPr>
          <w:rFonts w:hint="eastAsia" w:ascii="仿宋" w:hAnsi="仿宋" w:eastAsia="仿宋"/>
          <w:sz w:val="28"/>
          <w:szCs w:val="28"/>
        </w:rPr>
        <w:t>工程款</w:t>
      </w:r>
      <w:r>
        <w:rPr>
          <w:rFonts w:ascii="仿宋" w:hAnsi="仿宋" w:eastAsia="仿宋"/>
          <w:sz w:val="28"/>
          <w:szCs w:val="28"/>
        </w:rPr>
        <w:t>金额较大，须开会审议通过后方可支付</w:t>
      </w:r>
      <w:r>
        <w:rPr>
          <w:rFonts w:hint="eastAsia" w:ascii="仿宋" w:hAnsi="仿宋" w:eastAsia="仿宋"/>
          <w:sz w:val="28"/>
          <w:szCs w:val="28"/>
        </w:rPr>
        <w:t>，流程时间较长，未来得及在年末支付到位。</w:t>
      </w:r>
      <w:r>
        <w:rPr>
          <w:rFonts w:hint="eastAsia" w:ascii="仿宋" w:hAnsi="仿宋" w:eastAsia="仿宋" w:cs="仿宋_GB2312"/>
          <w:sz w:val="32"/>
          <w:szCs w:val="32"/>
        </w:rPr>
        <w:t>。</w:t>
      </w:r>
      <w:r>
        <w:rPr>
          <w:rFonts w:hint="eastAsia" w:ascii="仿宋" w:hAnsi="仿宋" w:eastAsia="仿宋"/>
          <w:sz w:val="28"/>
          <w:szCs w:val="28"/>
        </w:rPr>
        <w:t>以后</w:t>
      </w:r>
      <w:r>
        <w:rPr>
          <w:rFonts w:ascii="仿宋" w:hAnsi="仿宋" w:eastAsia="仿宋"/>
          <w:sz w:val="28"/>
          <w:szCs w:val="28"/>
        </w:rPr>
        <w:t>将督促相关单位落实合同支付条款要求，</w:t>
      </w:r>
      <w:r>
        <w:rPr>
          <w:rFonts w:hint="eastAsia" w:ascii="仿宋" w:hAnsi="仿宋" w:eastAsia="仿宋"/>
          <w:sz w:val="28"/>
          <w:szCs w:val="28"/>
        </w:rPr>
        <w:t>达到支付条件的尽早准备资料，以免造成年底不能及时支付。及时向财政申请该笔款项结转，尽快完成支付。</w:t>
      </w:r>
    </w:p>
    <w:p>
      <w:pPr>
        <w:ind w:firstLine="640" w:firstLineChars="200"/>
        <w:rPr>
          <w:rFonts w:ascii="仿宋" w:hAnsi="仿宋" w:eastAsia="仿宋" w:cs="Times New Roman"/>
          <w:sz w:val="32"/>
          <w:szCs w:val="32"/>
        </w:rPr>
      </w:pPr>
      <w:r>
        <w:rPr>
          <w:rFonts w:hint="eastAsia" w:ascii="仿宋" w:hAnsi="仿宋" w:eastAsia="仿宋" w:cs="楷体_GB2312"/>
          <w:sz w:val="32"/>
          <w:szCs w:val="32"/>
        </w:rPr>
        <w:t>（四）下一步拟改进措施</w:t>
      </w:r>
    </w:p>
    <w:p>
      <w:pPr>
        <w:ind w:firstLine="640" w:firstLineChars="200"/>
        <w:rPr>
          <w:rFonts w:ascii="仿宋" w:hAnsi="仿宋" w:eastAsia="仿宋" w:cs="??_GB2312"/>
          <w:sz w:val="32"/>
          <w:szCs w:val="32"/>
        </w:rPr>
      </w:pPr>
      <w:r>
        <w:rPr>
          <w:rFonts w:ascii="仿宋" w:hAnsi="仿宋" w:eastAsia="仿宋" w:cs="仿宋_GB2312"/>
          <w:sz w:val="32"/>
          <w:szCs w:val="32"/>
        </w:rPr>
        <w:t>1.</w:t>
      </w:r>
      <w:r>
        <w:rPr>
          <w:rFonts w:hint="eastAsia" w:ascii="仿宋" w:hAnsi="仿宋" w:eastAsia="仿宋" w:cs="??_GB2312"/>
          <w:sz w:val="32"/>
          <w:szCs w:val="32"/>
        </w:rPr>
        <w:t xml:space="preserve"> 规范建设程序，合理安排资金使用时间节点，提升资金使用的管理水平，对相关人员进行培训，严格按照相关规定推进工程建设及日常监督管理。</w:t>
      </w:r>
    </w:p>
    <w:p>
      <w:pPr>
        <w:ind w:firstLine="640" w:firstLineChars="200"/>
        <w:rPr>
          <w:rFonts w:ascii="仿宋" w:hAnsi="仿宋" w:eastAsia="仿宋" w:cs="??_GB2312"/>
          <w:sz w:val="32"/>
          <w:szCs w:val="32"/>
        </w:rPr>
      </w:pPr>
      <w:r>
        <w:rPr>
          <w:rFonts w:ascii="仿宋" w:hAnsi="仿宋" w:eastAsia="仿宋" w:cs="仿宋_GB2312"/>
          <w:sz w:val="32"/>
          <w:szCs w:val="32"/>
        </w:rPr>
        <w:t>2.</w:t>
      </w:r>
      <w:r>
        <w:rPr>
          <w:rFonts w:ascii="仿宋" w:hAnsi="仿宋" w:eastAsia="仿宋"/>
          <w:sz w:val="28"/>
          <w:szCs w:val="28"/>
        </w:rPr>
        <w:t>督促相关单位落实合同支付条款要求，</w:t>
      </w:r>
      <w:r>
        <w:rPr>
          <w:rFonts w:hint="eastAsia" w:ascii="仿宋" w:hAnsi="仿宋" w:eastAsia="仿宋"/>
          <w:sz w:val="28"/>
          <w:szCs w:val="28"/>
        </w:rPr>
        <w:t>达到支付条件的尽早准备资料，以免造成年底不能及时支付。及时向财政申请该笔款项结转，尽快完成支付。</w:t>
      </w:r>
    </w:p>
    <w:p>
      <w:pPr>
        <w:ind w:firstLine="640" w:firstLineChars="200"/>
        <w:rPr>
          <w:rFonts w:ascii="仿宋" w:hAnsi="仿宋" w:eastAsia="仿宋" w:cs="Times New Roman"/>
          <w:sz w:val="32"/>
          <w:szCs w:val="32"/>
        </w:rPr>
      </w:pPr>
      <w:r>
        <w:rPr>
          <w:rFonts w:hint="eastAsia" w:ascii="仿宋" w:hAnsi="仿宋" w:eastAsia="仿宋" w:cs="黑体"/>
          <w:sz w:val="32"/>
          <w:szCs w:val="32"/>
        </w:rPr>
        <w:t>二、佐证材料</w:t>
      </w:r>
    </w:p>
    <w:p>
      <w:pPr>
        <w:ind w:firstLine="640" w:firstLineChars="200"/>
        <w:rPr>
          <w:rFonts w:ascii="仿宋" w:hAnsi="仿宋" w:eastAsia="仿宋" w:cs="Times New Roman"/>
          <w:sz w:val="32"/>
          <w:szCs w:val="32"/>
        </w:rPr>
      </w:pPr>
      <w:r>
        <w:rPr>
          <w:rFonts w:hint="eastAsia" w:ascii="仿宋" w:hAnsi="仿宋" w:eastAsia="仿宋" w:cs="楷体_GB2312"/>
          <w:sz w:val="32"/>
          <w:szCs w:val="32"/>
        </w:rPr>
        <w:t>（一）基本情况</w:t>
      </w:r>
    </w:p>
    <w:p>
      <w:pPr>
        <w:ind w:firstLine="640" w:firstLineChars="200"/>
        <w:rPr>
          <w:rFonts w:ascii="仿宋" w:hAnsi="仿宋" w:eastAsia="仿宋" w:cs="仿宋_GB2312"/>
          <w:sz w:val="32"/>
          <w:szCs w:val="32"/>
        </w:rPr>
      </w:pPr>
      <w:r>
        <w:rPr>
          <w:rFonts w:ascii="仿宋" w:hAnsi="仿宋" w:eastAsia="仿宋" w:cs="仿宋_GB2312"/>
          <w:sz w:val="32"/>
          <w:szCs w:val="32"/>
        </w:rPr>
        <w:t>1.</w:t>
      </w:r>
      <w:r>
        <w:rPr>
          <w:rFonts w:hint="eastAsia" w:ascii="仿宋" w:hAnsi="仿宋" w:eastAsia="仿宋" w:cs="仿宋_GB2312"/>
          <w:sz w:val="32"/>
          <w:szCs w:val="32"/>
        </w:rPr>
        <w:t>简要概述项目立项目的和年度绩效目标。</w:t>
      </w:r>
    </w:p>
    <w:p>
      <w:pPr>
        <w:ind w:firstLine="640" w:firstLineChars="200"/>
        <w:rPr>
          <w:rFonts w:ascii="仿宋" w:hAnsi="仿宋" w:eastAsia="仿宋" w:cs="Times New Roman"/>
          <w:sz w:val="32"/>
          <w:szCs w:val="32"/>
        </w:rPr>
      </w:pPr>
      <w:r>
        <w:rPr>
          <w:rFonts w:hint="eastAsia" w:ascii="仿宋" w:hAnsi="仿宋" w:eastAsia="仿宋" w:cs="仿宋_GB2312"/>
          <w:sz w:val="32"/>
          <w:szCs w:val="32"/>
        </w:rPr>
        <w:t>根据汉阳区人民政府召开的关于研究汉阳区公办园在园幼儿占比工作的专题会议精神，为确保2022年按时完成全区公办园在园幼儿占比50%的目标设立该项目。</w:t>
      </w:r>
    </w:p>
    <w:p>
      <w:pPr>
        <w:ind w:firstLine="640" w:firstLineChars="200"/>
        <w:rPr>
          <w:rFonts w:ascii="仿宋" w:hAnsi="仿宋" w:eastAsia="仿宋" w:cs="仿宋_GB2312"/>
          <w:sz w:val="32"/>
          <w:szCs w:val="32"/>
        </w:rPr>
      </w:pPr>
      <w:r>
        <w:rPr>
          <w:rFonts w:ascii="仿宋" w:hAnsi="仿宋" w:eastAsia="仿宋" w:cs="仿宋_GB2312"/>
          <w:sz w:val="32"/>
          <w:szCs w:val="32"/>
        </w:rPr>
        <w:t>2.</w:t>
      </w:r>
      <w:r>
        <w:rPr>
          <w:rFonts w:hint="eastAsia" w:ascii="仿宋" w:hAnsi="仿宋" w:eastAsia="仿宋" w:cs="仿宋_GB2312"/>
          <w:sz w:val="32"/>
          <w:szCs w:val="32"/>
        </w:rPr>
        <w:t>简要概述项目资金情况。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金联民生、城投四新之光等</w:t>
      </w:r>
      <w:r>
        <w:rPr>
          <w:rFonts w:ascii="仿宋" w:hAnsi="仿宋" w:eastAsia="仿宋" w:cs="仿宋_GB2312"/>
          <w:sz w:val="32"/>
          <w:szCs w:val="32"/>
        </w:rPr>
        <w:t>11</w:t>
      </w:r>
      <w:r>
        <w:rPr>
          <w:rFonts w:hint="eastAsia" w:ascii="仿宋" w:hAnsi="仿宋" w:eastAsia="仿宋" w:cs="仿宋_GB2312"/>
          <w:sz w:val="32"/>
          <w:szCs w:val="32"/>
        </w:rPr>
        <w:t>所幼儿园建设项目资金2030万元，对达到支付时间的工程及设施设备采购进行了支付，使用情况如下：</w:t>
      </w:r>
    </w:p>
    <w:tbl>
      <w:tblPr>
        <w:tblStyle w:val="5"/>
        <w:tblW w:w="8280" w:type="dxa"/>
        <w:tblInd w:w="92" w:type="dxa"/>
        <w:tblLayout w:type="autofit"/>
        <w:tblCellMar>
          <w:top w:w="0" w:type="dxa"/>
          <w:left w:w="108" w:type="dxa"/>
          <w:bottom w:w="0" w:type="dxa"/>
          <w:right w:w="108" w:type="dxa"/>
        </w:tblCellMar>
      </w:tblPr>
      <w:tblGrid>
        <w:gridCol w:w="725"/>
        <w:gridCol w:w="5954"/>
        <w:gridCol w:w="1601"/>
      </w:tblGrid>
      <w:tr>
        <w:tblPrEx>
          <w:tblCellMar>
            <w:top w:w="0" w:type="dxa"/>
            <w:left w:w="108" w:type="dxa"/>
            <w:bottom w:w="0" w:type="dxa"/>
            <w:right w:w="108" w:type="dxa"/>
          </w:tblCellMar>
        </w:tblPrEx>
        <w:trPr>
          <w:trHeight w:val="499" w:hRule="atLeast"/>
        </w:trPr>
        <w:tc>
          <w:tcPr>
            <w:tcW w:w="72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序号</w:t>
            </w:r>
          </w:p>
        </w:tc>
        <w:tc>
          <w:tcPr>
            <w:tcW w:w="5954"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项目</w:t>
            </w:r>
          </w:p>
        </w:tc>
        <w:tc>
          <w:tcPr>
            <w:tcW w:w="160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金额</w:t>
            </w:r>
          </w:p>
        </w:tc>
      </w:tr>
      <w:tr>
        <w:tblPrEx>
          <w:tblCellMar>
            <w:top w:w="0" w:type="dxa"/>
            <w:left w:w="108" w:type="dxa"/>
            <w:bottom w:w="0" w:type="dxa"/>
            <w:right w:w="108" w:type="dxa"/>
          </w:tblCellMar>
        </w:tblPrEx>
        <w:trPr>
          <w:trHeight w:val="499" w:hRule="atLeast"/>
        </w:trPr>
        <w:tc>
          <w:tcPr>
            <w:tcW w:w="725" w:type="dxa"/>
            <w:tcBorders>
              <w:top w:val="nil"/>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1</w:t>
            </w:r>
          </w:p>
        </w:tc>
        <w:tc>
          <w:tcPr>
            <w:tcW w:w="5954" w:type="dxa"/>
            <w:tcBorders>
              <w:top w:val="nil"/>
              <w:left w:val="nil"/>
              <w:bottom w:val="single" w:color="auto" w:sz="4" w:space="0"/>
              <w:right w:val="single" w:color="auto" w:sz="4" w:space="0"/>
            </w:tcBorders>
            <w:shd w:val="clear" w:color="000000" w:fill="FFFFFF"/>
            <w:vAlign w:val="center"/>
          </w:tcPr>
          <w:p>
            <w:pPr>
              <w:rPr>
                <w:rFonts w:ascii="仿宋" w:hAnsi="仿宋" w:eastAsia="仿宋" w:cs="宋体"/>
                <w:sz w:val="20"/>
                <w:szCs w:val="20"/>
              </w:rPr>
            </w:pPr>
            <w:r>
              <w:rPr>
                <w:rFonts w:hint="eastAsia" w:ascii="仿宋" w:hAnsi="仿宋" w:eastAsia="仿宋" w:cs="宋体"/>
                <w:sz w:val="20"/>
                <w:szCs w:val="20"/>
              </w:rPr>
              <w:t>汉阳四新之光幼儿园整体改造项目天燃气工程建设费</w:t>
            </w:r>
          </w:p>
        </w:tc>
        <w:tc>
          <w:tcPr>
            <w:tcW w:w="1601" w:type="dxa"/>
            <w:tcBorders>
              <w:top w:val="nil"/>
              <w:left w:val="nil"/>
              <w:bottom w:val="single" w:color="auto" w:sz="4" w:space="0"/>
              <w:right w:val="single" w:color="auto" w:sz="4" w:space="0"/>
            </w:tcBorders>
            <w:shd w:val="clear" w:color="000000" w:fill="FFFFFF"/>
            <w:vAlign w:val="center"/>
          </w:tcPr>
          <w:p>
            <w:pPr>
              <w:jc w:val="center"/>
              <w:rPr>
                <w:rFonts w:ascii="仿宋" w:hAnsi="仿宋" w:eastAsia="仿宋" w:cs="宋体"/>
                <w:sz w:val="20"/>
                <w:szCs w:val="20"/>
              </w:rPr>
            </w:pPr>
            <w:r>
              <w:rPr>
                <w:rFonts w:hint="eastAsia" w:ascii="仿宋" w:hAnsi="仿宋" w:eastAsia="仿宋" w:cs="宋体"/>
                <w:sz w:val="20"/>
                <w:szCs w:val="20"/>
              </w:rPr>
              <w:t>21245.52</w:t>
            </w:r>
          </w:p>
        </w:tc>
      </w:tr>
      <w:tr>
        <w:tblPrEx>
          <w:tblCellMar>
            <w:top w:w="0" w:type="dxa"/>
            <w:left w:w="108" w:type="dxa"/>
            <w:bottom w:w="0" w:type="dxa"/>
            <w:right w:w="108" w:type="dxa"/>
          </w:tblCellMar>
        </w:tblPrEx>
        <w:trPr>
          <w:trHeight w:val="499" w:hRule="atLeast"/>
        </w:trPr>
        <w:tc>
          <w:tcPr>
            <w:tcW w:w="725" w:type="dxa"/>
            <w:tcBorders>
              <w:top w:val="nil"/>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2</w:t>
            </w:r>
          </w:p>
        </w:tc>
        <w:tc>
          <w:tcPr>
            <w:tcW w:w="5954" w:type="dxa"/>
            <w:tcBorders>
              <w:top w:val="nil"/>
              <w:left w:val="nil"/>
              <w:bottom w:val="single" w:color="auto" w:sz="4" w:space="0"/>
              <w:right w:val="single" w:color="auto" w:sz="4" w:space="0"/>
            </w:tcBorders>
            <w:shd w:val="clear" w:color="000000" w:fill="FFFFFF"/>
            <w:vAlign w:val="center"/>
          </w:tcPr>
          <w:p>
            <w:pPr>
              <w:rPr>
                <w:rFonts w:ascii="仿宋" w:hAnsi="仿宋" w:eastAsia="仿宋" w:cs="宋体"/>
                <w:sz w:val="20"/>
                <w:szCs w:val="20"/>
              </w:rPr>
            </w:pPr>
            <w:r>
              <w:rPr>
                <w:rFonts w:hint="eastAsia" w:ascii="仿宋" w:hAnsi="仿宋" w:eastAsia="仿宋" w:cs="宋体"/>
                <w:sz w:val="20"/>
                <w:szCs w:val="20"/>
              </w:rPr>
              <w:t>汉阳燎原村K12幼儿园整体改造项目天燃气工程建设费</w:t>
            </w:r>
          </w:p>
        </w:tc>
        <w:tc>
          <w:tcPr>
            <w:tcW w:w="1601" w:type="dxa"/>
            <w:tcBorders>
              <w:top w:val="nil"/>
              <w:left w:val="nil"/>
              <w:bottom w:val="single" w:color="auto" w:sz="4" w:space="0"/>
              <w:right w:val="single" w:color="auto" w:sz="4" w:space="0"/>
            </w:tcBorders>
            <w:shd w:val="clear" w:color="000000" w:fill="FFFFFF"/>
            <w:vAlign w:val="center"/>
          </w:tcPr>
          <w:p>
            <w:pPr>
              <w:jc w:val="center"/>
              <w:rPr>
                <w:rFonts w:ascii="仿宋" w:hAnsi="仿宋" w:eastAsia="仿宋" w:cs="宋体"/>
                <w:sz w:val="20"/>
                <w:szCs w:val="20"/>
              </w:rPr>
            </w:pPr>
            <w:r>
              <w:rPr>
                <w:rFonts w:hint="eastAsia" w:ascii="仿宋" w:hAnsi="仿宋" w:eastAsia="仿宋" w:cs="宋体"/>
                <w:sz w:val="20"/>
                <w:szCs w:val="20"/>
              </w:rPr>
              <w:t>21353.16</w:t>
            </w:r>
          </w:p>
        </w:tc>
      </w:tr>
      <w:tr>
        <w:tblPrEx>
          <w:tblCellMar>
            <w:top w:w="0" w:type="dxa"/>
            <w:left w:w="108" w:type="dxa"/>
            <w:bottom w:w="0" w:type="dxa"/>
            <w:right w:w="108" w:type="dxa"/>
          </w:tblCellMar>
        </w:tblPrEx>
        <w:trPr>
          <w:trHeight w:val="499" w:hRule="atLeast"/>
        </w:trPr>
        <w:tc>
          <w:tcPr>
            <w:tcW w:w="725" w:type="dxa"/>
            <w:tcBorders>
              <w:top w:val="nil"/>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3</w:t>
            </w:r>
          </w:p>
        </w:tc>
        <w:tc>
          <w:tcPr>
            <w:tcW w:w="5954" w:type="dxa"/>
            <w:tcBorders>
              <w:top w:val="nil"/>
              <w:left w:val="nil"/>
              <w:bottom w:val="single" w:color="auto" w:sz="4" w:space="0"/>
              <w:right w:val="single" w:color="auto" w:sz="4" w:space="0"/>
            </w:tcBorders>
            <w:shd w:val="clear" w:color="000000" w:fill="FFFFFF"/>
            <w:vAlign w:val="center"/>
          </w:tcPr>
          <w:p>
            <w:pPr>
              <w:rPr>
                <w:rFonts w:ascii="仿宋" w:hAnsi="仿宋" w:eastAsia="仿宋" w:cs="宋体"/>
                <w:sz w:val="20"/>
                <w:szCs w:val="20"/>
              </w:rPr>
            </w:pPr>
            <w:r>
              <w:rPr>
                <w:rFonts w:hint="eastAsia" w:ascii="仿宋" w:hAnsi="仿宋" w:eastAsia="仿宋" w:cs="宋体"/>
                <w:sz w:val="20"/>
                <w:szCs w:val="20"/>
              </w:rPr>
              <w:t>汉阳仙山村城中村改造K8幼儿园整体改造项目天燃气工程建设费</w:t>
            </w:r>
          </w:p>
        </w:tc>
        <w:tc>
          <w:tcPr>
            <w:tcW w:w="1601" w:type="dxa"/>
            <w:tcBorders>
              <w:top w:val="nil"/>
              <w:left w:val="nil"/>
              <w:bottom w:val="single" w:color="auto" w:sz="4" w:space="0"/>
              <w:right w:val="single" w:color="auto" w:sz="4" w:space="0"/>
            </w:tcBorders>
            <w:shd w:val="clear" w:color="000000" w:fill="FFFFFF"/>
            <w:vAlign w:val="center"/>
          </w:tcPr>
          <w:p>
            <w:pPr>
              <w:jc w:val="center"/>
              <w:rPr>
                <w:rFonts w:ascii="仿宋" w:hAnsi="仿宋" w:eastAsia="仿宋" w:cs="宋体"/>
                <w:sz w:val="20"/>
                <w:szCs w:val="20"/>
              </w:rPr>
            </w:pPr>
            <w:r>
              <w:rPr>
                <w:rFonts w:hint="eastAsia" w:ascii="仿宋" w:hAnsi="仿宋" w:eastAsia="仿宋" w:cs="宋体"/>
                <w:sz w:val="20"/>
                <w:szCs w:val="20"/>
              </w:rPr>
              <w:t>21146.17</w:t>
            </w:r>
          </w:p>
        </w:tc>
      </w:tr>
      <w:tr>
        <w:tblPrEx>
          <w:tblCellMar>
            <w:top w:w="0" w:type="dxa"/>
            <w:left w:w="108" w:type="dxa"/>
            <w:bottom w:w="0" w:type="dxa"/>
            <w:right w:w="108" w:type="dxa"/>
          </w:tblCellMar>
        </w:tblPrEx>
        <w:trPr>
          <w:trHeight w:val="499" w:hRule="atLeast"/>
        </w:trPr>
        <w:tc>
          <w:tcPr>
            <w:tcW w:w="725" w:type="dxa"/>
            <w:tcBorders>
              <w:top w:val="nil"/>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4</w:t>
            </w:r>
          </w:p>
        </w:tc>
        <w:tc>
          <w:tcPr>
            <w:tcW w:w="5954" w:type="dxa"/>
            <w:tcBorders>
              <w:top w:val="nil"/>
              <w:left w:val="nil"/>
              <w:bottom w:val="single" w:color="auto" w:sz="4" w:space="0"/>
              <w:right w:val="single" w:color="auto" w:sz="4" w:space="0"/>
            </w:tcBorders>
            <w:shd w:val="clear" w:color="000000" w:fill="FFFFFF"/>
            <w:vAlign w:val="center"/>
          </w:tcPr>
          <w:p>
            <w:pPr>
              <w:rPr>
                <w:rFonts w:ascii="仿宋" w:hAnsi="仿宋" w:eastAsia="仿宋" w:cs="宋体"/>
                <w:sz w:val="20"/>
                <w:szCs w:val="20"/>
              </w:rPr>
            </w:pPr>
            <w:r>
              <w:rPr>
                <w:rFonts w:hint="eastAsia" w:ascii="仿宋" w:hAnsi="仿宋" w:eastAsia="仿宋" w:cs="宋体"/>
                <w:sz w:val="20"/>
                <w:szCs w:val="20"/>
              </w:rPr>
              <w:t>汉阳燎原村K10幼儿园整体改造项目天燃气工程建设费</w:t>
            </w:r>
          </w:p>
        </w:tc>
        <w:tc>
          <w:tcPr>
            <w:tcW w:w="1601" w:type="dxa"/>
            <w:tcBorders>
              <w:top w:val="nil"/>
              <w:left w:val="nil"/>
              <w:bottom w:val="single" w:color="auto" w:sz="4" w:space="0"/>
              <w:right w:val="single" w:color="auto" w:sz="4" w:space="0"/>
            </w:tcBorders>
            <w:shd w:val="clear" w:color="000000" w:fill="FFFFFF"/>
            <w:vAlign w:val="center"/>
          </w:tcPr>
          <w:p>
            <w:pPr>
              <w:jc w:val="center"/>
              <w:rPr>
                <w:rFonts w:ascii="仿宋" w:hAnsi="仿宋" w:eastAsia="仿宋" w:cs="宋体"/>
                <w:sz w:val="20"/>
                <w:szCs w:val="20"/>
              </w:rPr>
            </w:pPr>
            <w:r>
              <w:rPr>
                <w:rFonts w:hint="eastAsia" w:ascii="仿宋" w:hAnsi="仿宋" w:eastAsia="仿宋" w:cs="宋体"/>
                <w:sz w:val="20"/>
                <w:szCs w:val="20"/>
              </w:rPr>
              <w:t>19889.50</w:t>
            </w:r>
          </w:p>
        </w:tc>
      </w:tr>
      <w:tr>
        <w:tblPrEx>
          <w:tblCellMar>
            <w:top w:w="0" w:type="dxa"/>
            <w:left w:w="108" w:type="dxa"/>
            <w:bottom w:w="0" w:type="dxa"/>
            <w:right w:w="108" w:type="dxa"/>
          </w:tblCellMar>
        </w:tblPrEx>
        <w:trPr>
          <w:trHeight w:val="499" w:hRule="atLeast"/>
        </w:trPr>
        <w:tc>
          <w:tcPr>
            <w:tcW w:w="725" w:type="dxa"/>
            <w:tcBorders>
              <w:top w:val="nil"/>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5</w:t>
            </w:r>
          </w:p>
        </w:tc>
        <w:tc>
          <w:tcPr>
            <w:tcW w:w="5954" w:type="dxa"/>
            <w:tcBorders>
              <w:top w:val="nil"/>
              <w:left w:val="nil"/>
              <w:bottom w:val="single" w:color="auto" w:sz="4" w:space="0"/>
              <w:right w:val="single" w:color="auto" w:sz="4" w:space="0"/>
            </w:tcBorders>
            <w:shd w:val="clear" w:color="000000" w:fill="FFFFFF"/>
            <w:vAlign w:val="center"/>
          </w:tcPr>
          <w:p>
            <w:pPr>
              <w:rPr>
                <w:rFonts w:ascii="仿宋" w:hAnsi="仿宋" w:eastAsia="仿宋" w:cs="宋体"/>
                <w:sz w:val="20"/>
                <w:szCs w:val="20"/>
              </w:rPr>
            </w:pPr>
            <w:r>
              <w:rPr>
                <w:rFonts w:hint="eastAsia" w:ascii="仿宋" w:hAnsi="仿宋" w:eastAsia="仿宋" w:cs="宋体"/>
                <w:sz w:val="20"/>
                <w:szCs w:val="20"/>
              </w:rPr>
              <w:t>金联民生幼儿园整体改造项目天燃气工程建设费</w:t>
            </w:r>
          </w:p>
        </w:tc>
        <w:tc>
          <w:tcPr>
            <w:tcW w:w="1601" w:type="dxa"/>
            <w:tcBorders>
              <w:top w:val="nil"/>
              <w:left w:val="nil"/>
              <w:bottom w:val="single" w:color="auto" w:sz="4" w:space="0"/>
              <w:right w:val="single" w:color="auto" w:sz="4" w:space="0"/>
            </w:tcBorders>
            <w:shd w:val="clear" w:color="000000" w:fill="FFFFFF"/>
            <w:vAlign w:val="center"/>
          </w:tcPr>
          <w:p>
            <w:pPr>
              <w:jc w:val="center"/>
              <w:rPr>
                <w:rFonts w:ascii="仿宋" w:hAnsi="仿宋" w:eastAsia="仿宋" w:cs="宋体"/>
                <w:sz w:val="20"/>
                <w:szCs w:val="20"/>
              </w:rPr>
            </w:pPr>
            <w:r>
              <w:rPr>
                <w:rFonts w:hint="eastAsia" w:ascii="仿宋" w:hAnsi="仿宋" w:eastAsia="仿宋" w:cs="宋体"/>
                <w:sz w:val="20"/>
                <w:szCs w:val="20"/>
              </w:rPr>
              <w:t>19940.73</w:t>
            </w:r>
          </w:p>
        </w:tc>
      </w:tr>
      <w:tr>
        <w:tblPrEx>
          <w:tblCellMar>
            <w:top w:w="0" w:type="dxa"/>
            <w:left w:w="108" w:type="dxa"/>
            <w:bottom w:w="0" w:type="dxa"/>
            <w:right w:w="108" w:type="dxa"/>
          </w:tblCellMar>
        </w:tblPrEx>
        <w:trPr>
          <w:trHeight w:val="499" w:hRule="atLeast"/>
        </w:trPr>
        <w:tc>
          <w:tcPr>
            <w:tcW w:w="725" w:type="dxa"/>
            <w:tcBorders>
              <w:top w:val="nil"/>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6</w:t>
            </w:r>
          </w:p>
        </w:tc>
        <w:tc>
          <w:tcPr>
            <w:tcW w:w="5954" w:type="dxa"/>
            <w:tcBorders>
              <w:top w:val="nil"/>
              <w:left w:val="nil"/>
              <w:bottom w:val="single" w:color="auto" w:sz="4" w:space="0"/>
              <w:right w:val="single" w:color="auto" w:sz="4" w:space="0"/>
            </w:tcBorders>
            <w:shd w:val="clear" w:color="000000" w:fill="FFFFFF"/>
            <w:vAlign w:val="center"/>
          </w:tcPr>
          <w:p>
            <w:pPr>
              <w:rPr>
                <w:rFonts w:ascii="仿宋" w:hAnsi="仿宋" w:eastAsia="仿宋" w:cs="宋体"/>
                <w:sz w:val="20"/>
                <w:szCs w:val="20"/>
              </w:rPr>
            </w:pPr>
            <w:r>
              <w:rPr>
                <w:rFonts w:hint="eastAsia" w:ascii="仿宋" w:hAnsi="仿宋" w:eastAsia="仿宋" w:cs="宋体"/>
                <w:sz w:val="20"/>
                <w:szCs w:val="20"/>
              </w:rPr>
              <w:t>金联民生等5所幼儿园整体改造项目工程预付款</w:t>
            </w:r>
          </w:p>
        </w:tc>
        <w:tc>
          <w:tcPr>
            <w:tcW w:w="1601" w:type="dxa"/>
            <w:tcBorders>
              <w:top w:val="nil"/>
              <w:left w:val="nil"/>
              <w:bottom w:val="single" w:color="auto" w:sz="4" w:space="0"/>
              <w:right w:val="single" w:color="auto" w:sz="4" w:space="0"/>
            </w:tcBorders>
            <w:shd w:val="clear" w:color="000000" w:fill="FFFFFF"/>
            <w:vAlign w:val="center"/>
          </w:tcPr>
          <w:p>
            <w:pPr>
              <w:jc w:val="center"/>
              <w:rPr>
                <w:rFonts w:ascii="仿宋" w:hAnsi="仿宋" w:eastAsia="仿宋" w:cs="宋体"/>
                <w:sz w:val="20"/>
                <w:szCs w:val="20"/>
              </w:rPr>
            </w:pPr>
            <w:r>
              <w:rPr>
                <w:rFonts w:hint="eastAsia" w:ascii="仿宋" w:hAnsi="仿宋" w:eastAsia="仿宋" w:cs="宋体"/>
                <w:sz w:val="20"/>
                <w:szCs w:val="20"/>
              </w:rPr>
              <w:t>904039.52</w:t>
            </w:r>
          </w:p>
        </w:tc>
      </w:tr>
      <w:tr>
        <w:tblPrEx>
          <w:tblCellMar>
            <w:top w:w="0" w:type="dxa"/>
            <w:left w:w="108" w:type="dxa"/>
            <w:bottom w:w="0" w:type="dxa"/>
            <w:right w:w="108" w:type="dxa"/>
          </w:tblCellMar>
        </w:tblPrEx>
        <w:trPr>
          <w:trHeight w:val="499" w:hRule="atLeast"/>
        </w:trPr>
        <w:tc>
          <w:tcPr>
            <w:tcW w:w="725" w:type="dxa"/>
            <w:tcBorders>
              <w:top w:val="nil"/>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7</w:t>
            </w:r>
          </w:p>
        </w:tc>
        <w:tc>
          <w:tcPr>
            <w:tcW w:w="5954" w:type="dxa"/>
            <w:tcBorders>
              <w:top w:val="nil"/>
              <w:left w:val="nil"/>
              <w:bottom w:val="single" w:color="auto" w:sz="4" w:space="0"/>
              <w:right w:val="single" w:color="auto" w:sz="4" w:space="0"/>
            </w:tcBorders>
            <w:shd w:val="clear" w:color="000000" w:fill="FFFFFF"/>
            <w:vAlign w:val="center"/>
          </w:tcPr>
          <w:p>
            <w:pPr>
              <w:rPr>
                <w:rFonts w:ascii="仿宋" w:hAnsi="仿宋" w:eastAsia="仿宋" w:cs="宋体"/>
                <w:sz w:val="20"/>
                <w:szCs w:val="20"/>
              </w:rPr>
            </w:pPr>
            <w:r>
              <w:rPr>
                <w:rFonts w:hint="eastAsia" w:ascii="仿宋" w:hAnsi="仿宋" w:eastAsia="仿宋" w:cs="宋体"/>
                <w:sz w:val="20"/>
                <w:szCs w:val="20"/>
              </w:rPr>
              <w:t>燎原K12、燎原K10、仙山K8、城投四新之光4所幼儿园空气治理费</w:t>
            </w:r>
          </w:p>
        </w:tc>
        <w:tc>
          <w:tcPr>
            <w:tcW w:w="1601" w:type="dxa"/>
            <w:tcBorders>
              <w:top w:val="nil"/>
              <w:left w:val="nil"/>
              <w:bottom w:val="single" w:color="auto" w:sz="4" w:space="0"/>
              <w:right w:val="single" w:color="auto" w:sz="4" w:space="0"/>
            </w:tcBorders>
            <w:shd w:val="clear" w:color="000000" w:fill="FFFFFF"/>
            <w:vAlign w:val="center"/>
          </w:tcPr>
          <w:p>
            <w:pPr>
              <w:jc w:val="center"/>
              <w:rPr>
                <w:rFonts w:ascii="仿宋" w:hAnsi="仿宋" w:eastAsia="仿宋" w:cs="宋体"/>
                <w:sz w:val="20"/>
                <w:szCs w:val="20"/>
              </w:rPr>
            </w:pPr>
            <w:r>
              <w:rPr>
                <w:rFonts w:hint="eastAsia" w:ascii="仿宋" w:hAnsi="仿宋" w:eastAsia="仿宋" w:cs="宋体"/>
                <w:sz w:val="20"/>
                <w:szCs w:val="20"/>
              </w:rPr>
              <w:t>97589.52</w:t>
            </w:r>
          </w:p>
        </w:tc>
      </w:tr>
      <w:tr>
        <w:tblPrEx>
          <w:tblCellMar>
            <w:top w:w="0" w:type="dxa"/>
            <w:left w:w="108" w:type="dxa"/>
            <w:bottom w:w="0" w:type="dxa"/>
            <w:right w:w="108" w:type="dxa"/>
          </w:tblCellMar>
        </w:tblPrEx>
        <w:trPr>
          <w:trHeight w:val="499" w:hRule="atLeast"/>
        </w:trPr>
        <w:tc>
          <w:tcPr>
            <w:tcW w:w="725" w:type="dxa"/>
            <w:tcBorders>
              <w:top w:val="nil"/>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8</w:t>
            </w:r>
          </w:p>
        </w:tc>
        <w:tc>
          <w:tcPr>
            <w:tcW w:w="5954" w:type="dxa"/>
            <w:tcBorders>
              <w:top w:val="nil"/>
              <w:left w:val="nil"/>
              <w:bottom w:val="single" w:color="auto" w:sz="4" w:space="0"/>
              <w:right w:val="single" w:color="auto" w:sz="4" w:space="0"/>
            </w:tcBorders>
            <w:shd w:val="clear" w:color="000000" w:fill="FFFFFF"/>
            <w:vAlign w:val="center"/>
          </w:tcPr>
          <w:p>
            <w:pPr>
              <w:rPr>
                <w:rFonts w:ascii="仿宋" w:hAnsi="仿宋" w:eastAsia="仿宋" w:cs="宋体"/>
                <w:sz w:val="20"/>
                <w:szCs w:val="20"/>
              </w:rPr>
            </w:pPr>
            <w:r>
              <w:rPr>
                <w:rFonts w:hint="eastAsia" w:ascii="仿宋" w:hAnsi="仿宋" w:eastAsia="仿宋" w:cs="宋体"/>
                <w:sz w:val="20"/>
                <w:szCs w:val="20"/>
              </w:rPr>
              <w:t>燎原K12、燎原K10、仙山K8、城投四新之光4所幼儿园空气质量检测费</w:t>
            </w:r>
          </w:p>
        </w:tc>
        <w:tc>
          <w:tcPr>
            <w:tcW w:w="1601" w:type="dxa"/>
            <w:tcBorders>
              <w:top w:val="nil"/>
              <w:left w:val="nil"/>
              <w:bottom w:val="single" w:color="auto" w:sz="4" w:space="0"/>
              <w:right w:val="single" w:color="auto" w:sz="4" w:space="0"/>
            </w:tcBorders>
            <w:shd w:val="clear" w:color="000000" w:fill="FFFFFF"/>
            <w:vAlign w:val="center"/>
          </w:tcPr>
          <w:p>
            <w:pPr>
              <w:jc w:val="center"/>
              <w:rPr>
                <w:rFonts w:ascii="仿宋" w:hAnsi="仿宋" w:eastAsia="仿宋" w:cs="宋体"/>
                <w:sz w:val="20"/>
                <w:szCs w:val="20"/>
              </w:rPr>
            </w:pPr>
            <w:r>
              <w:rPr>
                <w:rFonts w:hint="eastAsia" w:ascii="仿宋" w:hAnsi="仿宋" w:eastAsia="仿宋" w:cs="宋体"/>
                <w:sz w:val="20"/>
                <w:szCs w:val="20"/>
              </w:rPr>
              <w:t>63750.00</w:t>
            </w:r>
          </w:p>
        </w:tc>
      </w:tr>
      <w:tr>
        <w:tblPrEx>
          <w:tblCellMar>
            <w:top w:w="0" w:type="dxa"/>
            <w:left w:w="108" w:type="dxa"/>
            <w:bottom w:w="0" w:type="dxa"/>
            <w:right w:w="108" w:type="dxa"/>
          </w:tblCellMar>
        </w:tblPrEx>
        <w:trPr>
          <w:trHeight w:val="499" w:hRule="atLeast"/>
        </w:trPr>
        <w:tc>
          <w:tcPr>
            <w:tcW w:w="725" w:type="dxa"/>
            <w:tcBorders>
              <w:top w:val="nil"/>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9</w:t>
            </w:r>
          </w:p>
        </w:tc>
        <w:tc>
          <w:tcPr>
            <w:tcW w:w="5954" w:type="dxa"/>
            <w:tcBorders>
              <w:top w:val="nil"/>
              <w:left w:val="nil"/>
              <w:bottom w:val="single" w:color="auto" w:sz="4" w:space="0"/>
              <w:right w:val="single" w:color="auto" w:sz="4" w:space="0"/>
            </w:tcBorders>
            <w:shd w:val="clear" w:color="000000" w:fill="FFFFFF"/>
            <w:vAlign w:val="center"/>
          </w:tcPr>
          <w:p>
            <w:pPr>
              <w:rPr>
                <w:rFonts w:ascii="仿宋" w:hAnsi="仿宋" w:eastAsia="仿宋" w:cs="宋体"/>
                <w:sz w:val="20"/>
                <w:szCs w:val="20"/>
              </w:rPr>
            </w:pPr>
            <w:r>
              <w:rPr>
                <w:rFonts w:hint="eastAsia" w:ascii="仿宋" w:hAnsi="仿宋" w:eastAsia="仿宋" w:cs="宋体"/>
                <w:sz w:val="20"/>
                <w:szCs w:val="20"/>
              </w:rPr>
              <w:t>金联民生等5所幼儿园整体改造项目方案设计费</w:t>
            </w:r>
          </w:p>
        </w:tc>
        <w:tc>
          <w:tcPr>
            <w:tcW w:w="1601" w:type="dxa"/>
            <w:tcBorders>
              <w:top w:val="nil"/>
              <w:left w:val="nil"/>
              <w:bottom w:val="single" w:color="auto" w:sz="4" w:space="0"/>
              <w:right w:val="single" w:color="auto" w:sz="4" w:space="0"/>
            </w:tcBorders>
            <w:shd w:val="clear" w:color="000000" w:fill="FFFFFF"/>
            <w:vAlign w:val="center"/>
          </w:tcPr>
          <w:p>
            <w:pPr>
              <w:jc w:val="center"/>
              <w:rPr>
                <w:rFonts w:ascii="仿宋" w:hAnsi="仿宋" w:eastAsia="仿宋" w:cs="宋体"/>
                <w:sz w:val="20"/>
                <w:szCs w:val="20"/>
              </w:rPr>
            </w:pPr>
            <w:r>
              <w:rPr>
                <w:rFonts w:hint="eastAsia" w:ascii="仿宋" w:hAnsi="仿宋" w:eastAsia="仿宋" w:cs="宋体"/>
                <w:sz w:val="20"/>
                <w:szCs w:val="20"/>
              </w:rPr>
              <w:t>86000.00</w:t>
            </w:r>
          </w:p>
        </w:tc>
      </w:tr>
      <w:tr>
        <w:tblPrEx>
          <w:tblCellMar>
            <w:top w:w="0" w:type="dxa"/>
            <w:left w:w="108" w:type="dxa"/>
            <w:bottom w:w="0" w:type="dxa"/>
            <w:right w:w="108" w:type="dxa"/>
          </w:tblCellMar>
        </w:tblPrEx>
        <w:trPr>
          <w:trHeight w:val="499" w:hRule="atLeast"/>
        </w:trPr>
        <w:tc>
          <w:tcPr>
            <w:tcW w:w="725" w:type="dxa"/>
            <w:tcBorders>
              <w:top w:val="nil"/>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10</w:t>
            </w:r>
          </w:p>
        </w:tc>
        <w:tc>
          <w:tcPr>
            <w:tcW w:w="5954" w:type="dxa"/>
            <w:tcBorders>
              <w:top w:val="nil"/>
              <w:left w:val="nil"/>
              <w:bottom w:val="single" w:color="auto" w:sz="4" w:space="0"/>
              <w:right w:val="single" w:color="auto" w:sz="4" w:space="0"/>
            </w:tcBorders>
            <w:shd w:val="clear" w:color="000000" w:fill="FFFFFF"/>
            <w:vAlign w:val="center"/>
          </w:tcPr>
          <w:p>
            <w:pPr>
              <w:rPr>
                <w:rFonts w:ascii="仿宋" w:hAnsi="仿宋" w:eastAsia="仿宋" w:cs="宋体"/>
                <w:sz w:val="20"/>
                <w:szCs w:val="20"/>
              </w:rPr>
            </w:pPr>
            <w:r>
              <w:rPr>
                <w:rFonts w:hint="eastAsia" w:ascii="仿宋" w:hAnsi="仿宋" w:eastAsia="仿宋" w:cs="宋体"/>
                <w:sz w:val="20"/>
                <w:szCs w:val="20"/>
              </w:rPr>
              <w:t>燎原K12、燎原K10、仙山K8、城投四新之光4所幼儿园可燃气体报警系统及强排系统安装费</w:t>
            </w:r>
          </w:p>
        </w:tc>
        <w:tc>
          <w:tcPr>
            <w:tcW w:w="1601" w:type="dxa"/>
            <w:tcBorders>
              <w:top w:val="nil"/>
              <w:left w:val="nil"/>
              <w:bottom w:val="single" w:color="auto" w:sz="4" w:space="0"/>
              <w:right w:val="single" w:color="auto" w:sz="4" w:space="0"/>
            </w:tcBorders>
            <w:shd w:val="clear" w:color="000000" w:fill="FFFFFF"/>
            <w:vAlign w:val="center"/>
          </w:tcPr>
          <w:p>
            <w:pPr>
              <w:jc w:val="center"/>
              <w:rPr>
                <w:rFonts w:ascii="仿宋" w:hAnsi="仿宋" w:eastAsia="仿宋" w:cs="宋体"/>
                <w:sz w:val="20"/>
                <w:szCs w:val="20"/>
              </w:rPr>
            </w:pPr>
            <w:r>
              <w:rPr>
                <w:rFonts w:hint="eastAsia" w:ascii="仿宋" w:hAnsi="仿宋" w:eastAsia="仿宋" w:cs="宋体"/>
                <w:sz w:val="20"/>
                <w:szCs w:val="20"/>
              </w:rPr>
              <w:t>63045.60</w:t>
            </w:r>
          </w:p>
        </w:tc>
      </w:tr>
      <w:tr>
        <w:tblPrEx>
          <w:tblCellMar>
            <w:top w:w="0" w:type="dxa"/>
            <w:left w:w="108" w:type="dxa"/>
            <w:bottom w:w="0" w:type="dxa"/>
            <w:right w:w="108" w:type="dxa"/>
          </w:tblCellMar>
        </w:tblPrEx>
        <w:trPr>
          <w:trHeight w:val="499" w:hRule="atLeast"/>
        </w:trPr>
        <w:tc>
          <w:tcPr>
            <w:tcW w:w="725" w:type="dxa"/>
            <w:tcBorders>
              <w:top w:val="nil"/>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11</w:t>
            </w:r>
          </w:p>
        </w:tc>
        <w:tc>
          <w:tcPr>
            <w:tcW w:w="5954" w:type="dxa"/>
            <w:tcBorders>
              <w:top w:val="nil"/>
              <w:left w:val="nil"/>
              <w:bottom w:val="single" w:color="auto" w:sz="4" w:space="0"/>
              <w:right w:val="single" w:color="auto" w:sz="4" w:space="0"/>
            </w:tcBorders>
            <w:shd w:val="clear" w:color="000000" w:fill="FFFFFF"/>
            <w:vAlign w:val="center"/>
          </w:tcPr>
          <w:p>
            <w:pPr>
              <w:rPr>
                <w:rFonts w:ascii="仿宋" w:hAnsi="仿宋" w:eastAsia="仿宋" w:cs="宋体"/>
                <w:sz w:val="20"/>
                <w:szCs w:val="20"/>
              </w:rPr>
            </w:pPr>
            <w:r>
              <w:rPr>
                <w:rFonts w:hint="eastAsia" w:ascii="仿宋" w:hAnsi="仿宋" w:eastAsia="仿宋" w:cs="宋体"/>
                <w:sz w:val="20"/>
                <w:szCs w:val="20"/>
              </w:rPr>
              <w:t>金联民生等5所幼儿园整体改造项目工程第一期</w:t>
            </w:r>
          </w:p>
        </w:tc>
        <w:tc>
          <w:tcPr>
            <w:tcW w:w="1601" w:type="dxa"/>
            <w:tcBorders>
              <w:top w:val="nil"/>
              <w:left w:val="nil"/>
              <w:bottom w:val="single" w:color="auto" w:sz="4" w:space="0"/>
              <w:right w:val="single" w:color="auto" w:sz="4" w:space="0"/>
            </w:tcBorders>
            <w:shd w:val="clear" w:color="000000" w:fill="FFFFFF"/>
            <w:vAlign w:val="center"/>
          </w:tcPr>
          <w:p>
            <w:pPr>
              <w:jc w:val="center"/>
              <w:rPr>
                <w:rFonts w:ascii="仿宋" w:hAnsi="仿宋" w:eastAsia="仿宋" w:cs="宋体"/>
                <w:sz w:val="20"/>
                <w:szCs w:val="20"/>
              </w:rPr>
            </w:pPr>
            <w:r>
              <w:rPr>
                <w:rFonts w:hint="eastAsia" w:ascii="仿宋" w:hAnsi="仿宋" w:eastAsia="仿宋" w:cs="宋体"/>
                <w:sz w:val="20"/>
                <w:szCs w:val="20"/>
              </w:rPr>
              <w:t>4520400.79</w:t>
            </w:r>
          </w:p>
        </w:tc>
      </w:tr>
      <w:tr>
        <w:tblPrEx>
          <w:tblCellMar>
            <w:top w:w="0" w:type="dxa"/>
            <w:left w:w="108" w:type="dxa"/>
            <w:bottom w:w="0" w:type="dxa"/>
            <w:right w:w="108" w:type="dxa"/>
          </w:tblCellMar>
        </w:tblPrEx>
        <w:trPr>
          <w:trHeight w:val="499" w:hRule="atLeast"/>
        </w:trPr>
        <w:tc>
          <w:tcPr>
            <w:tcW w:w="72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12</w:t>
            </w:r>
          </w:p>
        </w:tc>
        <w:tc>
          <w:tcPr>
            <w:tcW w:w="5954" w:type="dxa"/>
            <w:tcBorders>
              <w:top w:val="single" w:color="auto" w:sz="4" w:space="0"/>
              <w:left w:val="nil"/>
              <w:bottom w:val="single" w:color="auto" w:sz="4" w:space="0"/>
              <w:right w:val="single" w:color="auto" w:sz="4" w:space="0"/>
            </w:tcBorders>
            <w:shd w:val="clear" w:color="auto" w:fill="auto"/>
            <w:vAlign w:val="center"/>
          </w:tcPr>
          <w:p>
            <w:pPr>
              <w:rPr>
                <w:rFonts w:ascii="仿宋" w:hAnsi="仿宋" w:eastAsia="仿宋" w:cs="宋体"/>
                <w:sz w:val="20"/>
                <w:szCs w:val="20"/>
              </w:rPr>
            </w:pPr>
            <w:r>
              <w:rPr>
                <w:rFonts w:hint="eastAsia" w:ascii="仿宋" w:hAnsi="仿宋" w:eastAsia="仿宋" w:cs="宋体"/>
                <w:sz w:val="20"/>
                <w:szCs w:val="20"/>
              </w:rPr>
              <w:t>金联民生等5所幼儿园视频监控设备采购</w:t>
            </w:r>
          </w:p>
        </w:tc>
        <w:tc>
          <w:tcPr>
            <w:tcW w:w="160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宋体"/>
                <w:sz w:val="20"/>
                <w:szCs w:val="20"/>
              </w:rPr>
            </w:pPr>
            <w:r>
              <w:rPr>
                <w:rFonts w:hint="eastAsia" w:ascii="仿宋" w:hAnsi="仿宋" w:eastAsia="仿宋" w:cs="宋体"/>
                <w:sz w:val="20"/>
                <w:szCs w:val="20"/>
              </w:rPr>
              <w:t>1531930.00</w:t>
            </w:r>
          </w:p>
        </w:tc>
      </w:tr>
      <w:tr>
        <w:tblPrEx>
          <w:tblCellMar>
            <w:top w:w="0" w:type="dxa"/>
            <w:left w:w="108" w:type="dxa"/>
            <w:bottom w:w="0" w:type="dxa"/>
            <w:right w:w="108" w:type="dxa"/>
          </w:tblCellMar>
        </w:tblPrEx>
        <w:trPr>
          <w:trHeight w:val="499" w:hRule="atLeast"/>
        </w:trPr>
        <w:tc>
          <w:tcPr>
            <w:tcW w:w="72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13</w:t>
            </w:r>
          </w:p>
        </w:tc>
        <w:tc>
          <w:tcPr>
            <w:tcW w:w="5954" w:type="dxa"/>
            <w:tcBorders>
              <w:top w:val="single" w:color="auto" w:sz="4" w:space="0"/>
              <w:left w:val="nil"/>
              <w:bottom w:val="single" w:color="auto" w:sz="4" w:space="0"/>
              <w:right w:val="single" w:color="auto" w:sz="4" w:space="0"/>
            </w:tcBorders>
            <w:shd w:val="clear" w:color="auto" w:fill="auto"/>
            <w:vAlign w:val="center"/>
          </w:tcPr>
          <w:p>
            <w:pPr>
              <w:rPr>
                <w:rFonts w:ascii="仿宋" w:hAnsi="仿宋" w:eastAsia="仿宋" w:cs="宋体"/>
                <w:sz w:val="20"/>
                <w:szCs w:val="20"/>
              </w:rPr>
            </w:pPr>
            <w:r>
              <w:rPr>
                <w:rFonts w:hint="eastAsia" w:ascii="仿宋" w:hAnsi="仿宋" w:eastAsia="仿宋" w:cs="宋体"/>
                <w:sz w:val="20"/>
                <w:szCs w:val="20"/>
              </w:rPr>
              <w:t>城投四新之光配套幼儿园中央空调采购</w:t>
            </w:r>
          </w:p>
        </w:tc>
        <w:tc>
          <w:tcPr>
            <w:tcW w:w="160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宋体"/>
                <w:sz w:val="20"/>
                <w:szCs w:val="20"/>
              </w:rPr>
            </w:pPr>
            <w:r>
              <w:rPr>
                <w:rFonts w:hint="eastAsia" w:ascii="仿宋" w:hAnsi="仿宋" w:eastAsia="仿宋" w:cs="宋体"/>
                <w:sz w:val="20"/>
                <w:szCs w:val="20"/>
              </w:rPr>
              <w:t>1096155.00</w:t>
            </w:r>
          </w:p>
        </w:tc>
      </w:tr>
      <w:tr>
        <w:tblPrEx>
          <w:tblCellMar>
            <w:top w:w="0" w:type="dxa"/>
            <w:left w:w="108" w:type="dxa"/>
            <w:bottom w:w="0" w:type="dxa"/>
            <w:right w:w="108" w:type="dxa"/>
          </w:tblCellMar>
        </w:tblPrEx>
        <w:trPr>
          <w:trHeight w:val="499" w:hRule="atLeast"/>
        </w:trPr>
        <w:tc>
          <w:tcPr>
            <w:tcW w:w="72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14</w:t>
            </w:r>
          </w:p>
        </w:tc>
        <w:tc>
          <w:tcPr>
            <w:tcW w:w="5954" w:type="dxa"/>
            <w:tcBorders>
              <w:top w:val="single" w:color="auto" w:sz="4" w:space="0"/>
              <w:left w:val="nil"/>
              <w:bottom w:val="single" w:color="auto" w:sz="4" w:space="0"/>
              <w:right w:val="single" w:color="auto" w:sz="4" w:space="0"/>
            </w:tcBorders>
            <w:shd w:val="clear" w:color="auto" w:fill="auto"/>
            <w:vAlign w:val="center"/>
          </w:tcPr>
          <w:p>
            <w:pPr>
              <w:rPr>
                <w:rFonts w:ascii="仿宋" w:hAnsi="仿宋" w:eastAsia="仿宋" w:cs="宋体"/>
                <w:sz w:val="20"/>
                <w:szCs w:val="20"/>
              </w:rPr>
            </w:pPr>
            <w:r>
              <w:rPr>
                <w:rFonts w:hint="eastAsia" w:ascii="仿宋" w:hAnsi="仿宋" w:eastAsia="仿宋" w:cs="宋体"/>
                <w:sz w:val="20"/>
                <w:szCs w:val="20"/>
              </w:rPr>
              <w:t>金联民生配套幼儿园等6所幼儿园班级活动室教具家具、办公家具等采购（第二包）</w:t>
            </w:r>
          </w:p>
        </w:tc>
        <w:tc>
          <w:tcPr>
            <w:tcW w:w="160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宋体"/>
                <w:sz w:val="20"/>
                <w:szCs w:val="20"/>
              </w:rPr>
            </w:pPr>
            <w:r>
              <w:rPr>
                <w:rFonts w:hint="eastAsia" w:ascii="仿宋" w:hAnsi="仿宋" w:eastAsia="仿宋" w:cs="宋体"/>
                <w:sz w:val="20"/>
                <w:szCs w:val="20"/>
              </w:rPr>
              <w:t>337380.00</w:t>
            </w:r>
          </w:p>
        </w:tc>
      </w:tr>
      <w:tr>
        <w:tblPrEx>
          <w:tblCellMar>
            <w:top w:w="0" w:type="dxa"/>
            <w:left w:w="108" w:type="dxa"/>
            <w:bottom w:w="0" w:type="dxa"/>
            <w:right w:w="108" w:type="dxa"/>
          </w:tblCellMar>
        </w:tblPrEx>
        <w:trPr>
          <w:trHeight w:val="499" w:hRule="atLeast"/>
        </w:trPr>
        <w:tc>
          <w:tcPr>
            <w:tcW w:w="72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15</w:t>
            </w:r>
          </w:p>
        </w:tc>
        <w:tc>
          <w:tcPr>
            <w:tcW w:w="5954" w:type="dxa"/>
            <w:tcBorders>
              <w:top w:val="single" w:color="auto" w:sz="4" w:space="0"/>
              <w:left w:val="nil"/>
              <w:bottom w:val="single" w:color="auto" w:sz="4" w:space="0"/>
              <w:right w:val="single" w:color="auto" w:sz="4" w:space="0"/>
            </w:tcBorders>
            <w:shd w:val="clear" w:color="auto" w:fill="auto"/>
            <w:vAlign w:val="center"/>
          </w:tcPr>
          <w:p>
            <w:pPr>
              <w:rPr>
                <w:rFonts w:ascii="仿宋" w:hAnsi="仿宋" w:eastAsia="仿宋" w:cs="宋体"/>
                <w:sz w:val="20"/>
                <w:szCs w:val="20"/>
              </w:rPr>
            </w:pPr>
            <w:r>
              <w:rPr>
                <w:rFonts w:hint="eastAsia" w:ascii="仿宋" w:hAnsi="仿宋" w:eastAsia="仿宋" w:cs="宋体"/>
                <w:sz w:val="20"/>
                <w:szCs w:val="20"/>
              </w:rPr>
              <w:t>11所幼儿园食堂设备采购（第二包金联民生等6所）</w:t>
            </w:r>
          </w:p>
        </w:tc>
        <w:tc>
          <w:tcPr>
            <w:tcW w:w="160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宋体"/>
                <w:sz w:val="20"/>
                <w:szCs w:val="20"/>
              </w:rPr>
            </w:pPr>
            <w:r>
              <w:rPr>
                <w:rFonts w:hint="eastAsia" w:ascii="仿宋" w:hAnsi="仿宋" w:eastAsia="仿宋" w:cs="宋体"/>
                <w:sz w:val="20"/>
                <w:szCs w:val="20"/>
              </w:rPr>
              <w:t>855010.00</w:t>
            </w:r>
          </w:p>
        </w:tc>
      </w:tr>
      <w:tr>
        <w:tblPrEx>
          <w:tblCellMar>
            <w:top w:w="0" w:type="dxa"/>
            <w:left w:w="108" w:type="dxa"/>
            <w:bottom w:w="0" w:type="dxa"/>
            <w:right w:w="108" w:type="dxa"/>
          </w:tblCellMar>
        </w:tblPrEx>
        <w:trPr>
          <w:trHeight w:val="499" w:hRule="atLeast"/>
        </w:trPr>
        <w:tc>
          <w:tcPr>
            <w:tcW w:w="72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16</w:t>
            </w:r>
          </w:p>
        </w:tc>
        <w:tc>
          <w:tcPr>
            <w:tcW w:w="5954" w:type="dxa"/>
            <w:tcBorders>
              <w:top w:val="single" w:color="auto" w:sz="4" w:space="0"/>
              <w:left w:val="nil"/>
              <w:bottom w:val="single" w:color="auto" w:sz="4" w:space="0"/>
              <w:right w:val="single" w:color="auto" w:sz="4" w:space="0"/>
            </w:tcBorders>
            <w:shd w:val="clear" w:color="auto" w:fill="auto"/>
            <w:vAlign w:val="center"/>
          </w:tcPr>
          <w:p>
            <w:pPr>
              <w:rPr>
                <w:rFonts w:ascii="仿宋" w:hAnsi="仿宋" w:eastAsia="仿宋" w:cs="宋体"/>
                <w:sz w:val="20"/>
                <w:szCs w:val="20"/>
              </w:rPr>
            </w:pPr>
            <w:r>
              <w:rPr>
                <w:rFonts w:hint="eastAsia" w:ascii="仿宋" w:hAnsi="仿宋" w:eastAsia="仿宋" w:cs="宋体"/>
                <w:sz w:val="20"/>
                <w:szCs w:val="20"/>
              </w:rPr>
              <w:t>金联民生配套幼儿园等6所幼儿园班级活动室教具家</w:t>
            </w:r>
            <w:r>
              <w:rPr>
                <w:rFonts w:hint="eastAsia" w:ascii="仿宋" w:hAnsi="仿宋" w:eastAsia="仿宋" w:cs="宋体"/>
                <w:sz w:val="20"/>
                <w:szCs w:val="20"/>
              </w:rPr>
              <w:br w:type="textWrapping"/>
            </w:r>
            <w:r>
              <w:rPr>
                <w:rFonts w:hint="eastAsia" w:ascii="仿宋" w:hAnsi="仿宋" w:eastAsia="仿宋" w:cs="宋体"/>
                <w:sz w:val="20"/>
                <w:szCs w:val="20"/>
              </w:rPr>
              <w:t>具、办公家具等采购（第一包）</w:t>
            </w:r>
          </w:p>
        </w:tc>
        <w:tc>
          <w:tcPr>
            <w:tcW w:w="160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宋体"/>
                <w:sz w:val="20"/>
                <w:szCs w:val="20"/>
              </w:rPr>
            </w:pPr>
            <w:r>
              <w:rPr>
                <w:rFonts w:hint="eastAsia" w:ascii="仿宋" w:hAnsi="仿宋" w:eastAsia="仿宋" w:cs="宋体"/>
                <w:sz w:val="20"/>
                <w:szCs w:val="20"/>
              </w:rPr>
              <w:t>2840160.00</w:t>
            </w:r>
          </w:p>
        </w:tc>
      </w:tr>
      <w:tr>
        <w:tblPrEx>
          <w:tblCellMar>
            <w:top w:w="0" w:type="dxa"/>
            <w:left w:w="108" w:type="dxa"/>
            <w:bottom w:w="0" w:type="dxa"/>
            <w:right w:w="108" w:type="dxa"/>
          </w:tblCellMar>
        </w:tblPrEx>
        <w:trPr>
          <w:trHeight w:val="499" w:hRule="atLeast"/>
        </w:trPr>
        <w:tc>
          <w:tcPr>
            <w:tcW w:w="72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17</w:t>
            </w:r>
          </w:p>
        </w:tc>
        <w:tc>
          <w:tcPr>
            <w:tcW w:w="5954" w:type="dxa"/>
            <w:tcBorders>
              <w:top w:val="single" w:color="auto" w:sz="4" w:space="0"/>
              <w:left w:val="nil"/>
              <w:bottom w:val="single" w:color="auto" w:sz="4" w:space="0"/>
              <w:right w:val="single" w:color="auto" w:sz="4" w:space="0"/>
            </w:tcBorders>
            <w:shd w:val="clear" w:color="auto" w:fill="auto"/>
            <w:vAlign w:val="center"/>
          </w:tcPr>
          <w:p>
            <w:pPr>
              <w:rPr>
                <w:rFonts w:ascii="仿宋" w:hAnsi="仿宋" w:eastAsia="仿宋" w:cs="宋体"/>
                <w:sz w:val="20"/>
                <w:szCs w:val="20"/>
              </w:rPr>
            </w:pPr>
            <w:r>
              <w:rPr>
                <w:rFonts w:hint="eastAsia" w:ascii="仿宋" w:hAnsi="仿宋" w:eastAsia="仿宋" w:cs="宋体"/>
                <w:sz w:val="20"/>
                <w:szCs w:val="20"/>
              </w:rPr>
              <w:t>金联民生等4所幼儿园3匹挂机空调采购</w:t>
            </w:r>
          </w:p>
        </w:tc>
        <w:tc>
          <w:tcPr>
            <w:tcW w:w="160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宋体"/>
                <w:sz w:val="20"/>
                <w:szCs w:val="20"/>
              </w:rPr>
            </w:pPr>
            <w:r>
              <w:rPr>
                <w:rFonts w:hint="eastAsia" w:ascii="仿宋" w:hAnsi="仿宋" w:eastAsia="仿宋" w:cs="宋体"/>
                <w:sz w:val="20"/>
                <w:szCs w:val="20"/>
              </w:rPr>
              <w:t>184950.00</w:t>
            </w:r>
          </w:p>
        </w:tc>
      </w:tr>
      <w:tr>
        <w:tblPrEx>
          <w:tblCellMar>
            <w:top w:w="0" w:type="dxa"/>
            <w:left w:w="108" w:type="dxa"/>
            <w:bottom w:w="0" w:type="dxa"/>
            <w:right w:w="108" w:type="dxa"/>
          </w:tblCellMar>
        </w:tblPrEx>
        <w:trPr>
          <w:trHeight w:val="499" w:hRule="atLeast"/>
        </w:trPr>
        <w:tc>
          <w:tcPr>
            <w:tcW w:w="72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sz w:val="20"/>
                <w:szCs w:val="20"/>
              </w:rPr>
            </w:pPr>
            <w:r>
              <w:rPr>
                <w:rFonts w:hint="eastAsia" w:ascii="仿宋" w:hAnsi="仿宋" w:eastAsia="仿宋" w:cs="宋体"/>
                <w:sz w:val="20"/>
                <w:szCs w:val="20"/>
              </w:rPr>
              <w:t>18</w:t>
            </w:r>
          </w:p>
        </w:tc>
        <w:tc>
          <w:tcPr>
            <w:tcW w:w="5954" w:type="dxa"/>
            <w:tcBorders>
              <w:top w:val="single" w:color="auto" w:sz="4" w:space="0"/>
              <w:left w:val="nil"/>
              <w:bottom w:val="single" w:color="auto" w:sz="4" w:space="0"/>
              <w:right w:val="single" w:color="auto" w:sz="4" w:space="0"/>
            </w:tcBorders>
            <w:shd w:val="clear" w:color="auto" w:fill="auto"/>
            <w:vAlign w:val="center"/>
          </w:tcPr>
          <w:p>
            <w:pPr>
              <w:rPr>
                <w:rFonts w:ascii="仿宋" w:hAnsi="仿宋" w:eastAsia="仿宋" w:cs="宋体"/>
                <w:sz w:val="20"/>
                <w:szCs w:val="20"/>
              </w:rPr>
            </w:pPr>
            <w:r>
              <w:rPr>
                <w:rFonts w:hint="eastAsia" w:ascii="仿宋" w:hAnsi="仿宋" w:eastAsia="仿宋" w:cs="宋体"/>
                <w:sz w:val="20"/>
                <w:szCs w:val="20"/>
              </w:rPr>
              <w:t>金联民生等4所幼儿园1.5匹挂机空调采购</w:t>
            </w:r>
          </w:p>
        </w:tc>
        <w:tc>
          <w:tcPr>
            <w:tcW w:w="160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宋体"/>
                <w:sz w:val="20"/>
                <w:szCs w:val="20"/>
              </w:rPr>
            </w:pPr>
            <w:r>
              <w:rPr>
                <w:rFonts w:hint="eastAsia" w:ascii="仿宋" w:hAnsi="仿宋" w:eastAsia="仿宋" w:cs="宋体"/>
                <w:sz w:val="20"/>
                <w:szCs w:val="20"/>
              </w:rPr>
              <w:t>127650.00</w:t>
            </w:r>
          </w:p>
        </w:tc>
      </w:tr>
      <w:tr>
        <w:tblPrEx>
          <w:tblCellMar>
            <w:top w:w="0" w:type="dxa"/>
            <w:left w:w="108" w:type="dxa"/>
            <w:bottom w:w="0" w:type="dxa"/>
            <w:right w:w="108" w:type="dxa"/>
          </w:tblCellMar>
        </w:tblPrEx>
        <w:trPr>
          <w:trHeight w:val="499" w:hRule="atLeast"/>
        </w:trPr>
        <w:tc>
          <w:tcPr>
            <w:tcW w:w="725"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仿宋" w:hAnsi="仿宋" w:eastAsia="仿宋" w:cs="宋体"/>
                <w:sz w:val="20"/>
                <w:szCs w:val="20"/>
              </w:rPr>
            </w:pPr>
          </w:p>
        </w:tc>
        <w:tc>
          <w:tcPr>
            <w:tcW w:w="5954" w:type="dxa"/>
            <w:tcBorders>
              <w:top w:val="single" w:color="auto" w:sz="4" w:space="0"/>
              <w:left w:val="nil"/>
              <w:bottom w:val="single" w:color="auto" w:sz="4" w:space="0"/>
              <w:right w:val="single" w:color="auto" w:sz="4" w:space="0"/>
            </w:tcBorders>
            <w:shd w:val="clear" w:color="auto" w:fill="auto"/>
            <w:vAlign w:val="center"/>
          </w:tcPr>
          <w:p>
            <w:pPr>
              <w:rPr>
                <w:rFonts w:ascii="仿宋" w:hAnsi="仿宋" w:eastAsia="仿宋" w:cs="宋体"/>
                <w:sz w:val="20"/>
                <w:szCs w:val="20"/>
              </w:rPr>
            </w:pPr>
            <w:r>
              <w:rPr>
                <w:rFonts w:hint="eastAsia" w:ascii="仿宋" w:hAnsi="仿宋" w:eastAsia="仿宋" w:cs="宋体"/>
                <w:sz w:val="20"/>
                <w:szCs w:val="20"/>
              </w:rPr>
              <w:t>合计</w:t>
            </w:r>
          </w:p>
        </w:tc>
        <w:tc>
          <w:tcPr>
            <w:tcW w:w="160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宋体"/>
                <w:sz w:val="20"/>
                <w:szCs w:val="20"/>
              </w:rPr>
            </w:pPr>
            <w:r>
              <w:rPr>
                <w:rFonts w:hint="eastAsia" w:ascii="仿宋" w:hAnsi="仿宋" w:eastAsia="仿宋"/>
              </w:rPr>
              <w:t>12811635.51</w:t>
            </w:r>
          </w:p>
        </w:tc>
      </w:tr>
    </w:tbl>
    <w:p>
      <w:pPr>
        <w:pStyle w:val="2"/>
        <w:rPr>
          <w:rFonts w:ascii="仿宋" w:hAnsi="仿宋" w:eastAsia="仿宋"/>
        </w:rPr>
      </w:pPr>
    </w:p>
    <w:p>
      <w:pPr>
        <w:ind w:firstLine="640" w:firstLineChars="200"/>
        <w:rPr>
          <w:rFonts w:ascii="仿宋" w:hAnsi="仿宋" w:eastAsia="仿宋" w:cs="Times New Roman"/>
          <w:sz w:val="32"/>
          <w:szCs w:val="32"/>
        </w:rPr>
      </w:pPr>
      <w:r>
        <w:rPr>
          <w:rFonts w:hint="eastAsia" w:ascii="仿宋" w:hAnsi="仿宋" w:eastAsia="仿宋" w:cs="楷体_GB2312"/>
          <w:sz w:val="32"/>
          <w:szCs w:val="32"/>
        </w:rPr>
        <w:t>（二）部门自评工作开展情况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根据区财政局关于开展2023年区直预算绩效评价工作的通知，我单位对年初预算中的项目经费进行了自评并对600万以上的项目出具了文字形式的自评结果。各项目负责人认真对照年初绩效目标对实施结果进行自评，按项目实际情况建立</w:t>
      </w:r>
      <w:r>
        <w:rPr>
          <w:rFonts w:hint="eastAsia" w:ascii="仿宋" w:hAnsi="仿宋" w:eastAsia="仿宋" w:cs="仿宋_GB2312"/>
          <w:sz w:val="32"/>
          <w:szCs w:val="32"/>
          <w:lang w:val="en-US" w:eastAsia="zh-CN"/>
        </w:rPr>
        <w:t>健全</w:t>
      </w:r>
      <w:bookmarkStart w:id="0" w:name="_GoBack"/>
      <w:bookmarkEnd w:id="0"/>
      <w:r>
        <w:rPr>
          <w:rFonts w:hint="eastAsia" w:ascii="仿宋" w:hAnsi="仿宋" w:eastAsia="仿宋" w:cs="仿宋_GB2312"/>
          <w:sz w:val="32"/>
          <w:szCs w:val="32"/>
        </w:rPr>
        <w:t>评价指标体系，开展项目支出预算绩效评价，强化项目支出预算绩效评价观念。</w:t>
      </w:r>
    </w:p>
    <w:p>
      <w:pPr>
        <w:ind w:firstLine="640" w:firstLineChars="200"/>
        <w:rPr>
          <w:rFonts w:ascii="仿宋" w:hAnsi="仿宋" w:eastAsia="仿宋" w:cs="Times New Roman"/>
          <w:sz w:val="32"/>
          <w:szCs w:val="32"/>
        </w:rPr>
      </w:pPr>
      <w:r>
        <w:rPr>
          <w:rFonts w:hint="eastAsia" w:ascii="仿宋" w:hAnsi="仿宋" w:eastAsia="仿宋" w:cs="楷体_GB2312"/>
          <w:sz w:val="32"/>
          <w:szCs w:val="32"/>
        </w:rPr>
        <w:t>（三）绩效目标完成情况分析</w:t>
      </w:r>
    </w:p>
    <w:p>
      <w:pPr>
        <w:ind w:firstLine="640" w:firstLineChars="200"/>
        <w:outlineLvl w:val="0"/>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预算执行情况分析。</w:t>
      </w:r>
    </w:p>
    <w:p>
      <w:pPr>
        <w:ind w:firstLine="640" w:firstLineChars="200"/>
        <w:outlineLvl w:val="0"/>
        <w:rPr>
          <w:rFonts w:ascii="仿宋" w:hAnsi="仿宋" w:eastAsia="仿宋" w:cs="仿宋"/>
          <w:sz w:val="32"/>
          <w:szCs w:val="32"/>
        </w:rPr>
      </w:pPr>
      <w:r>
        <w:rPr>
          <w:rFonts w:hint="eastAsia" w:ascii="仿宋" w:hAnsi="仿宋" w:eastAsia="仿宋" w:cs="仿宋"/>
          <w:sz w:val="32"/>
          <w:szCs w:val="32"/>
        </w:rPr>
        <w:t>预算执行情况良好，对达到支付时间，满足支付条件的项目完成了资金的支付。</w:t>
      </w:r>
    </w:p>
    <w:p>
      <w:pPr>
        <w:ind w:firstLine="640" w:firstLineChars="200"/>
        <w:outlineLvl w:val="0"/>
        <w:rPr>
          <w:rFonts w:ascii="仿宋" w:hAnsi="仿宋" w:eastAsia="仿宋" w:cs="Times New Roman"/>
          <w:sz w:val="32"/>
          <w:szCs w:val="32"/>
        </w:rPr>
      </w:pPr>
      <w:r>
        <w:rPr>
          <w:rFonts w:ascii="仿宋" w:hAnsi="仿宋" w:eastAsia="仿宋" w:cs="仿宋"/>
          <w:sz w:val="32"/>
          <w:szCs w:val="32"/>
        </w:rPr>
        <w:t>2.</w:t>
      </w:r>
      <w:r>
        <w:rPr>
          <w:rFonts w:hint="eastAsia" w:ascii="仿宋" w:hAnsi="仿宋" w:eastAsia="仿宋" w:cs="仿宋"/>
          <w:sz w:val="32"/>
          <w:szCs w:val="32"/>
        </w:rPr>
        <w:t>绩效目标完成情况分析。</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w:t>
      </w:r>
      <w:r>
        <w:rPr>
          <w:rFonts w:ascii="仿宋" w:hAnsi="仿宋" w:eastAsia="仿宋" w:cs="仿宋_GB2312"/>
          <w:sz w:val="32"/>
          <w:szCs w:val="32"/>
        </w:rPr>
        <w:t>1</w:t>
      </w:r>
      <w:r>
        <w:rPr>
          <w:rFonts w:hint="eastAsia" w:ascii="仿宋" w:hAnsi="仿宋" w:eastAsia="仿宋" w:cs="仿宋_GB2312"/>
          <w:sz w:val="32"/>
          <w:szCs w:val="32"/>
        </w:rPr>
        <w:t>）产出指标完成情况分析。</w:t>
      </w:r>
    </w:p>
    <w:p>
      <w:pPr>
        <w:ind w:firstLine="640" w:firstLineChars="200"/>
        <w:rPr>
          <w:rFonts w:ascii="仿宋" w:hAnsi="仿宋" w:eastAsia="仿宋" w:cs="Times New Roman"/>
          <w:sz w:val="32"/>
          <w:szCs w:val="32"/>
        </w:rPr>
      </w:pPr>
      <w:r>
        <w:rPr>
          <w:rFonts w:hint="eastAsia" w:ascii="仿宋" w:hAnsi="仿宋" w:eastAsia="仿宋" w:cs="仿宋_GB2312"/>
          <w:sz w:val="32"/>
          <w:szCs w:val="32"/>
        </w:rPr>
        <w:t>因资金调整，最终确定实施的幼儿园数量为5所。根据预算安排和各项合同支付节点，完成设备、工程、二类费的资金支付。产出指标完成情况良好。</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w:t>
      </w:r>
      <w:r>
        <w:rPr>
          <w:rFonts w:ascii="仿宋" w:hAnsi="仿宋" w:eastAsia="仿宋" w:cs="仿宋_GB2312"/>
          <w:sz w:val="32"/>
          <w:szCs w:val="32"/>
        </w:rPr>
        <w:t>2</w:t>
      </w:r>
      <w:r>
        <w:rPr>
          <w:rFonts w:hint="eastAsia" w:ascii="仿宋" w:hAnsi="仿宋" w:eastAsia="仿宋" w:cs="仿宋_GB2312"/>
          <w:sz w:val="32"/>
          <w:szCs w:val="32"/>
        </w:rPr>
        <w:t>）效益指标完成情况分析。</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提高学前教育保障水平，提高公办幼儿园学位供给，提供学前学位1440个，保障幼儿园按时开学，效益指标完成情况良好。</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（3）满意度指标完成情况分析。</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为幼儿园采购的各类项目质量好，幼儿园师生满意度达到90%以上，满意度指标完成情况良好。</w:t>
      </w:r>
    </w:p>
    <w:p>
      <w:pPr>
        <w:ind w:firstLine="640" w:firstLineChars="200"/>
        <w:rPr>
          <w:rFonts w:ascii="仿宋" w:hAnsi="仿宋" w:eastAsia="仿宋" w:cs="楷体_GB2312"/>
          <w:sz w:val="32"/>
          <w:szCs w:val="32"/>
        </w:rPr>
      </w:pPr>
      <w:r>
        <w:rPr>
          <w:rFonts w:hint="eastAsia" w:ascii="仿宋" w:hAnsi="仿宋" w:eastAsia="仿宋" w:cs="楷体_GB2312"/>
          <w:sz w:val="32"/>
          <w:szCs w:val="32"/>
        </w:rPr>
        <w:t>（四）上年度部门自评结果应用情况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本年度在对各部门的管控、协调和引导更加充分，在预算管理工作上，预算目标方案设定及落实做到了进一步完善。</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简体">
    <w:altName w:val="仿宋_GB2312"/>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_GB2312">
    <w:altName w:val="Segoe Print"/>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rPr>
        <w:rFonts w:ascii="宋体" w:hAnsi="宋体" w:eastAsia="宋体" w:cs="宋体"/>
        <w:sz w:val="29"/>
        <w:szCs w:val="29"/>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2"/>
  </w:compat>
  <w:docVars>
    <w:docVar w:name="commondata" w:val="eyJoZGlkIjoiNGZkY2ZiZjFkODM3ZmIyMjc2ZWIxM2Q3NmRlMWE4YzgifQ=="/>
  </w:docVars>
  <w:rsids>
    <w:rsidRoot w:val="00B813F8"/>
    <w:rsid w:val="00013026"/>
    <w:rsid w:val="00040169"/>
    <w:rsid w:val="0005266D"/>
    <w:rsid w:val="000B7EEC"/>
    <w:rsid w:val="001B7FA2"/>
    <w:rsid w:val="001C30F2"/>
    <w:rsid w:val="00297E9C"/>
    <w:rsid w:val="002A12B7"/>
    <w:rsid w:val="002A76DD"/>
    <w:rsid w:val="003061DA"/>
    <w:rsid w:val="003751D9"/>
    <w:rsid w:val="003969EC"/>
    <w:rsid w:val="004123F4"/>
    <w:rsid w:val="0046523C"/>
    <w:rsid w:val="00496F03"/>
    <w:rsid w:val="004C7D22"/>
    <w:rsid w:val="0050552C"/>
    <w:rsid w:val="005073D2"/>
    <w:rsid w:val="00544D29"/>
    <w:rsid w:val="00547827"/>
    <w:rsid w:val="005724A6"/>
    <w:rsid w:val="00580743"/>
    <w:rsid w:val="00620BF4"/>
    <w:rsid w:val="00631F27"/>
    <w:rsid w:val="006322F2"/>
    <w:rsid w:val="006437EC"/>
    <w:rsid w:val="00677088"/>
    <w:rsid w:val="006D04D6"/>
    <w:rsid w:val="006F3DCD"/>
    <w:rsid w:val="0070424B"/>
    <w:rsid w:val="0077727D"/>
    <w:rsid w:val="007846FB"/>
    <w:rsid w:val="007F3540"/>
    <w:rsid w:val="00802856"/>
    <w:rsid w:val="0093733E"/>
    <w:rsid w:val="00A11530"/>
    <w:rsid w:val="00A1685A"/>
    <w:rsid w:val="00A40750"/>
    <w:rsid w:val="00A5632A"/>
    <w:rsid w:val="00AA3CEB"/>
    <w:rsid w:val="00B55552"/>
    <w:rsid w:val="00B813F8"/>
    <w:rsid w:val="00BD2B3F"/>
    <w:rsid w:val="00BE7222"/>
    <w:rsid w:val="00C21466"/>
    <w:rsid w:val="00C35677"/>
    <w:rsid w:val="00C35DCE"/>
    <w:rsid w:val="00C63F23"/>
    <w:rsid w:val="00C7586A"/>
    <w:rsid w:val="00C86ABA"/>
    <w:rsid w:val="00D01FF1"/>
    <w:rsid w:val="00D245D7"/>
    <w:rsid w:val="00D70776"/>
    <w:rsid w:val="00D83843"/>
    <w:rsid w:val="00DB7F83"/>
    <w:rsid w:val="00DD20F5"/>
    <w:rsid w:val="00DD63B1"/>
    <w:rsid w:val="00E1085C"/>
    <w:rsid w:val="00E6789B"/>
    <w:rsid w:val="00ED4083"/>
    <w:rsid w:val="00EE0DB7"/>
    <w:rsid w:val="00EE1170"/>
    <w:rsid w:val="00EE6685"/>
    <w:rsid w:val="00F047AF"/>
    <w:rsid w:val="00F055B4"/>
    <w:rsid w:val="00F107C3"/>
    <w:rsid w:val="00F60854"/>
    <w:rsid w:val="00F93B92"/>
    <w:rsid w:val="00FE6854"/>
    <w:rsid w:val="015C3205"/>
    <w:rsid w:val="2DAA4923"/>
    <w:rsid w:val="68CB5D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99"/>
    <w:pPr>
      <w:spacing w:after="120" w:line="480" w:lineRule="auto"/>
    </w:pPr>
    <w:rPr>
      <w:rFonts w:ascii="宋体" w:hAnsi="宋体" w:cs="宋体"/>
    </w:rPr>
  </w:style>
  <w:style w:type="paragraph" w:styleId="3">
    <w:name w:val="footer"/>
    <w:basedOn w:val="1"/>
    <w:link w:val="8"/>
    <w:uiPriority w:val="0"/>
    <w:pPr>
      <w:tabs>
        <w:tab w:val="center" w:pos="4153"/>
        <w:tab w:val="right" w:pos="8306"/>
      </w:tabs>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character" w:customStyle="1" w:styleId="8">
    <w:name w:val="页脚 Char"/>
    <w:basedOn w:val="6"/>
    <w:link w:val="3"/>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3</Pages>
  <Words>298</Words>
  <Characters>1703</Characters>
  <Lines>14</Lines>
  <Paragraphs>3</Paragraphs>
  <TotalTime>2</TotalTime>
  <ScaleCrop>false</ScaleCrop>
  <LinksUpToDate>false</LinksUpToDate>
  <CharactersWithSpaces>1998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2023-06-20T08:39:00Z</dcterms:created>
  <dc:creator>Kingsoft-PDF</dc:creator>
  <cp:lastModifiedBy>肖勇</cp:lastModifiedBy>
  <dcterms:modified xsi:type="dcterms:W3CDTF">2024-05-15T02:25:40Z</dcterms:modified>
  <dc:subject>pdfbuilder</dc:subject>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2023-04-13T09:35:47Z</vt:filetime>
  </property>
  <property fmtid="{D5CDD505-2E9C-101B-9397-08002B2CF9AE}" pid="4" name="UsrData">
    <vt:lpwstr>64375c630d38b70015b4e0b4</vt:lpwstr>
  </property>
  <property fmtid="{D5CDD505-2E9C-101B-9397-08002B2CF9AE}" pid="5" name="KSOProductBuildVer">
    <vt:lpwstr>2052-12.1.0.16729</vt:lpwstr>
  </property>
  <property fmtid="{D5CDD505-2E9C-101B-9397-08002B2CF9AE}" pid="6" name="ICV">
    <vt:lpwstr>54389FB2AEAB41899C9CDEEB975D1A3D_13</vt:lpwstr>
  </property>
</Properties>
</file>