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388" w:rsidRDefault="009A3B0B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cs="华文中宋" w:hint="eastAsia"/>
          <w:sz w:val="36"/>
          <w:szCs w:val="36"/>
        </w:rPr>
        <w:t>2022</w:t>
      </w:r>
      <w:r>
        <w:rPr>
          <w:rFonts w:ascii="华文中宋" w:eastAsia="华文中宋" w:hAnsi="华文中宋" w:cs="华文中宋" w:hint="eastAsia"/>
          <w:sz w:val="36"/>
          <w:szCs w:val="36"/>
        </w:rPr>
        <w:t>年度国博一小建设项目自评表</w:t>
      </w:r>
    </w:p>
    <w:p w:rsidR="007B5388" w:rsidRDefault="009A3B0B" w:rsidP="00B10CEC">
      <w:pPr>
        <w:rPr>
          <w:rFonts w:ascii="楷体_GB2312" w:eastAsia="楷体_GB2312" w:hAnsi="黑体"/>
          <w:sz w:val="48"/>
          <w:szCs w:val="48"/>
        </w:rPr>
      </w:pPr>
      <w:r>
        <w:rPr>
          <w:rFonts w:ascii="楷体_GB2312" w:eastAsia="楷体_GB2312" w:hAnsi="仿宋" w:cs="楷体_GB2312" w:hint="eastAsia"/>
          <w:sz w:val="28"/>
          <w:szCs w:val="28"/>
        </w:rPr>
        <w:t>单位名称：</w:t>
      </w:r>
      <w:r>
        <w:rPr>
          <w:rFonts w:ascii="楷体_GB2312" w:eastAsia="楷体_GB2312" w:hAnsi="仿宋" w:cs="楷体_GB2312" w:hint="eastAsia"/>
          <w:sz w:val="28"/>
          <w:szCs w:val="28"/>
        </w:rPr>
        <w:t>汉阳</w:t>
      </w:r>
      <w:r w:rsidR="00B10CEC">
        <w:rPr>
          <w:rFonts w:ascii="楷体_GB2312" w:eastAsia="楷体_GB2312" w:hAnsi="仿宋" w:cs="楷体_GB2312" w:hint="eastAsia"/>
          <w:sz w:val="28"/>
          <w:szCs w:val="28"/>
        </w:rPr>
        <w:t>区</w:t>
      </w:r>
      <w:r>
        <w:rPr>
          <w:rFonts w:ascii="楷体_GB2312" w:eastAsia="楷体_GB2312" w:hAnsi="仿宋" w:cs="楷体_GB2312" w:hint="eastAsia"/>
          <w:sz w:val="28"/>
          <w:szCs w:val="28"/>
        </w:rPr>
        <w:t>教育</w:t>
      </w:r>
      <w:r w:rsidR="00B10CEC">
        <w:rPr>
          <w:rFonts w:ascii="楷体_GB2312" w:eastAsia="楷体_GB2312" w:hAnsi="仿宋" w:cs="楷体_GB2312" w:hint="eastAsia"/>
          <w:sz w:val="28"/>
          <w:szCs w:val="28"/>
        </w:rPr>
        <w:t>局房产仪器管理站</w:t>
      </w:r>
      <w:r>
        <w:rPr>
          <w:rFonts w:ascii="楷体_GB2312" w:eastAsia="楷体_GB2312" w:hAnsi="仿宋" w:cs="楷体_GB2312"/>
          <w:sz w:val="28"/>
          <w:szCs w:val="28"/>
        </w:rPr>
        <w:t xml:space="preserve">   </w:t>
      </w:r>
      <w:r>
        <w:rPr>
          <w:rFonts w:ascii="楷体_GB2312" w:eastAsia="楷体_GB2312" w:hAnsi="仿宋" w:cs="楷体_GB2312" w:hint="eastAsia"/>
          <w:sz w:val="28"/>
          <w:szCs w:val="28"/>
        </w:rPr>
        <w:t>填报日期：</w:t>
      </w:r>
      <w:r w:rsidR="00B10CEC">
        <w:rPr>
          <w:rFonts w:ascii="楷体_GB2312" w:eastAsia="楷体_GB2312" w:hAnsi="仿宋" w:cs="楷体_GB2312" w:hint="eastAsia"/>
          <w:sz w:val="28"/>
          <w:szCs w:val="28"/>
        </w:rPr>
        <w:t>2023.6.21.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7B5388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7B5388" w:rsidRDefault="009A3B0B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 w:rsidR="007B5388" w:rsidRDefault="009A3B0B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国博一小建设项目</w:t>
            </w:r>
          </w:p>
        </w:tc>
      </w:tr>
      <w:tr w:rsidR="007B5388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7B5388" w:rsidRDefault="009A3B0B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 w:rsidR="007B5388" w:rsidRDefault="009A3B0B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武汉市汉阳区教育局</w:t>
            </w:r>
          </w:p>
        </w:tc>
        <w:tc>
          <w:tcPr>
            <w:tcW w:w="2520" w:type="dxa"/>
            <w:gridSpan w:val="3"/>
            <w:vAlign w:val="center"/>
          </w:tcPr>
          <w:p w:rsidR="007B5388" w:rsidRDefault="009A3B0B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 w:rsidR="007B5388" w:rsidRDefault="00B10CEC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房管站</w:t>
            </w:r>
          </w:p>
        </w:tc>
      </w:tr>
      <w:tr w:rsidR="007B5388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7B5388" w:rsidRDefault="009A3B0B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 w:rsidR="007B5388" w:rsidRDefault="009A3B0B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、部门预算项目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、市直专项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3</w:t>
            </w:r>
            <w:r>
              <w:rPr>
                <w:rFonts w:ascii="仿宋_GB2312" w:eastAsia="仿宋_GB2312" w:hAnsi="仿宋_GB2312" w:cs="仿宋_GB2312" w:hint="eastAsia"/>
              </w:rPr>
              <w:t>、市对下转移支付项目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7B5388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7B5388" w:rsidRDefault="009A3B0B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 w:rsidR="007B5388" w:rsidRDefault="009A3B0B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、持续性项目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</w:rPr>
              <w:t xml:space="preserve"> 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仿宋_GB2312" w:cs="仿宋_GB2312"/>
              </w:rPr>
              <w:t xml:space="preserve">  2</w:t>
            </w:r>
            <w:r>
              <w:rPr>
                <w:rFonts w:ascii="仿宋_GB2312" w:eastAsia="仿宋_GB2312" w:hAnsi="仿宋_GB2312" w:cs="仿宋_GB2312" w:hint="eastAsia"/>
              </w:rPr>
              <w:t>、新增性项目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7B5388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7B5388" w:rsidRDefault="009A3B0B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 w:rsidR="007B5388" w:rsidRDefault="009A3B0B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、常年性项目</w:t>
            </w:r>
            <w:r>
              <w:rPr>
                <w:rFonts w:ascii="仿宋_GB2312" w:eastAsia="仿宋_GB2312" w:hAnsi="仿宋_GB2312" w:cs="仿宋_GB2312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、延续性项目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宋体" w:cs="仿宋_GB2312"/>
              </w:rPr>
              <w:t xml:space="preserve">  </w:t>
            </w:r>
            <w:r>
              <w:rPr>
                <w:rFonts w:ascii="仿宋_GB2312" w:eastAsia="仿宋_GB2312" w:hAnsi="仿宋_GB2312" w:cs="仿宋_GB2312"/>
              </w:rPr>
              <w:t xml:space="preserve">      3</w:t>
            </w:r>
            <w:r>
              <w:rPr>
                <w:rFonts w:ascii="仿宋_GB2312" w:eastAsia="仿宋_GB2312" w:hAnsi="仿宋_GB2312" w:cs="仿宋_GB2312" w:hint="eastAsia"/>
              </w:rPr>
              <w:t>、一次性项目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7B5388">
        <w:trPr>
          <w:trHeight w:val="510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:rsidR="007B5388" w:rsidRDefault="009A3B0B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预算执行情况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 w:hint="eastAsia"/>
              </w:rPr>
              <w:t>万元</w:t>
            </w:r>
            <w:r>
              <w:rPr>
                <w:rFonts w:eastAsia="Times New Roman"/>
              </w:rPr>
              <w:t>)</w:t>
            </w:r>
          </w:p>
          <w:p w:rsidR="007B5388" w:rsidRDefault="009A3B0B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20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122" w:type="dxa"/>
            <w:vAlign w:val="center"/>
          </w:tcPr>
          <w:p w:rsidR="007B5388" w:rsidRDefault="007B5388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319" w:type="dxa"/>
            <w:vAlign w:val="center"/>
          </w:tcPr>
          <w:p w:rsidR="007B5388" w:rsidRDefault="009A3B0B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预算数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317" w:type="dxa"/>
            <w:gridSpan w:val="2"/>
            <w:vAlign w:val="center"/>
          </w:tcPr>
          <w:p w:rsidR="007B5388" w:rsidRDefault="009A3B0B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执行数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466" w:type="dxa"/>
            <w:vAlign w:val="center"/>
          </w:tcPr>
          <w:p w:rsidR="007B5388" w:rsidRDefault="009A3B0B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执行率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B/A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2196" w:type="dxa"/>
            <w:gridSpan w:val="3"/>
            <w:vAlign w:val="center"/>
          </w:tcPr>
          <w:p w:rsidR="007B5388" w:rsidRDefault="009A3B0B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得分</w:t>
            </w:r>
          </w:p>
          <w:p w:rsidR="007B5388" w:rsidRDefault="009A3B0B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20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ascii="仿宋_GB2312" w:eastAsia="仿宋_GB2312" w:hAnsi="仿宋_GB2312" w:cs="仿宋_GB2312"/>
              </w:rPr>
              <w:t>*</w:t>
            </w:r>
            <w:r>
              <w:rPr>
                <w:rFonts w:ascii="仿宋_GB2312" w:eastAsia="仿宋_GB2312" w:hAnsi="仿宋_GB2312" w:cs="仿宋_GB2312" w:hint="eastAsia"/>
              </w:rPr>
              <w:t>执行率</w:t>
            </w:r>
            <w:r>
              <w:rPr>
                <w:rFonts w:eastAsia="Times New Roman"/>
              </w:rPr>
              <w:t>)</w:t>
            </w:r>
          </w:p>
        </w:tc>
      </w:tr>
      <w:tr w:rsidR="007B5388" w:rsidTr="00B10CEC">
        <w:trPr>
          <w:trHeight w:val="898"/>
          <w:jc w:val="center"/>
        </w:trPr>
        <w:tc>
          <w:tcPr>
            <w:tcW w:w="1528" w:type="dxa"/>
            <w:gridSpan w:val="2"/>
            <w:vMerge/>
            <w:vAlign w:val="center"/>
          </w:tcPr>
          <w:p w:rsidR="007B5388" w:rsidRDefault="007B5388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7B5388" w:rsidRDefault="009A3B0B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 w:rsidR="007B5388" w:rsidRDefault="009A3B0B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163.2</w:t>
            </w:r>
          </w:p>
        </w:tc>
        <w:tc>
          <w:tcPr>
            <w:tcW w:w="1317" w:type="dxa"/>
            <w:gridSpan w:val="2"/>
            <w:vAlign w:val="center"/>
          </w:tcPr>
          <w:p w:rsidR="007B5388" w:rsidRDefault="009A3B0B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163.2</w:t>
            </w:r>
          </w:p>
        </w:tc>
        <w:tc>
          <w:tcPr>
            <w:tcW w:w="1466" w:type="dxa"/>
            <w:vAlign w:val="center"/>
          </w:tcPr>
          <w:p w:rsidR="007B5388" w:rsidRDefault="009A3B0B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100</w:t>
            </w:r>
          </w:p>
        </w:tc>
        <w:tc>
          <w:tcPr>
            <w:tcW w:w="2196" w:type="dxa"/>
            <w:gridSpan w:val="3"/>
            <w:vAlign w:val="center"/>
          </w:tcPr>
          <w:p w:rsidR="007B5388" w:rsidRDefault="009A3B0B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20</w:t>
            </w:r>
          </w:p>
        </w:tc>
      </w:tr>
      <w:tr w:rsidR="007B5388" w:rsidTr="00B10CEC">
        <w:trPr>
          <w:trHeight w:val="840"/>
          <w:jc w:val="center"/>
        </w:trPr>
        <w:tc>
          <w:tcPr>
            <w:tcW w:w="828" w:type="dxa"/>
            <w:vMerge w:val="restart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年度绩效目标</w:t>
            </w:r>
            <w:r>
              <w:rPr>
                <w:rFonts w:ascii="仿宋_GB2312" w:eastAsia="仿宋_GB2312" w:hAnsi="宋体" w:cs="仿宋_GB2312"/>
              </w:rPr>
              <w:t>1</w:t>
            </w:r>
          </w:p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（</w:t>
            </w:r>
            <w:r>
              <w:rPr>
                <w:rFonts w:ascii="仿宋_GB2312" w:eastAsia="仿宋_GB2312" w:hAnsi="宋体" w:cs="仿宋_GB2312" w:hint="eastAsia"/>
                <w:sz w:val="20"/>
              </w:rPr>
              <w:t>80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700" w:type="dxa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一级指标</w:t>
            </w:r>
          </w:p>
        </w:tc>
        <w:tc>
          <w:tcPr>
            <w:tcW w:w="1122" w:type="dxa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三级指标</w:t>
            </w:r>
          </w:p>
        </w:tc>
        <w:tc>
          <w:tcPr>
            <w:tcW w:w="1466" w:type="dxa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年初目标值（</w:t>
            </w:r>
            <w:r>
              <w:rPr>
                <w:rFonts w:ascii="仿宋_GB2312" w:eastAsia="仿宋_GB2312" w:hAnsi="宋体" w:cs="仿宋_GB2312"/>
              </w:rPr>
              <w:t>A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实际完成值（</w:t>
            </w:r>
            <w:r>
              <w:rPr>
                <w:rFonts w:ascii="仿宋_GB2312" w:eastAsia="仿宋_GB2312" w:hAnsi="宋体" w:cs="仿宋_GB2312"/>
              </w:rPr>
              <w:t>B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877" w:type="dxa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得分</w:t>
            </w:r>
          </w:p>
        </w:tc>
      </w:tr>
      <w:tr w:rsidR="007B5388" w:rsidTr="00B10CEC">
        <w:trPr>
          <w:trHeight w:val="1211"/>
          <w:jc w:val="center"/>
        </w:trPr>
        <w:tc>
          <w:tcPr>
            <w:tcW w:w="828" w:type="dxa"/>
            <w:vMerge/>
            <w:vAlign w:val="center"/>
          </w:tcPr>
          <w:p w:rsidR="007B5388" w:rsidRDefault="007B5388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产出指标</w:t>
            </w:r>
          </w:p>
        </w:tc>
        <w:tc>
          <w:tcPr>
            <w:tcW w:w="1122" w:type="dxa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完成</w:t>
            </w:r>
            <w:r>
              <w:rPr>
                <w:rFonts w:ascii="仿宋_GB2312" w:eastAsia="仿宋_GB2312" w:hAnsi="宋体" w:hint="eastAsia"/>
              </w:rPr>
              <w:t>项目建设费用</w:t>
            </w:r>
            <w:r>
              <w:rPr>
                <w:rFonts w:ascii="仿宋_GB2312" w:eastAsia="仿宋_GB2312" w:hAnsi="宋体" w:hint="eastAsia"/>
              </w:rPr>
              <w:t>支付</w:t>
            </w:r>
          </w:p>
        </w:tc>
        <w:tc>
          <w:tcPr>
            <w:tcW w:w="1466" w:type="dxa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163.2</w:t>
            </w:r>
            <w:r>
              <w:rPr>
                <w:rFonts w:ascii="仿宋_GB2312" w:eastAsia="仿宋_GB2312" w:hAnsi="宋体" w:hint="eastAsia"/>
              </w:rPr>
              <w:t>万元</w:t>
            </w:r>
          </w:p>
        </w:tc>
        <w:tc>
          <w:tcPr>
            <w:tcW w:w="1319" w:type="dxa"/>
            <w:gridSpan w:val="2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完成</w:t>
            </w:r>
            <w:r>
              <w:rPr>
                <w:rFonts w:ascii="仿宋_GB2312" w:eastAsia="仿宋_GB2312" w:hAnsi="仿宋_GB2312" w:hint="eastAsia"/>
              </w:rPr>
              <w:t>163.2</w:t>
            </w:r>
            <w:r>
              <w:rPr>
                <w:rFonts w:ascii="仿宋_GB2312" w:eastAsia="仿宋_GB2312" w:hAnsi="宋体" w:hint="eastAsia"/>
              </w:rPr>
              <w:t>万元支付</w:t>
            </w:r>
          </w:p>
        </w:tc>
        <w:tc>
          <w:tcPr>
            <w:tcW w:w="877" w:type="dxa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20</w:t>
            </w:r>
          </w:p>
        </w:tc>
      </w:tr>
      <w:tr w:rsidR="007B5388" w:rsidTr="00B10CEC">
        <w:trPr>
          <w:trHeight w:val="1077"/>
          <w:jc w:val="center"/>
        </w:trPr>
        <w:tc>
          <w:tcPr>
            <w:tcW w:w="828" w:type="dxa"/>
            <w:vMerge/>
            <w:vAlign w:val="center"/>
          </w:tcPr>
          <w:p w:rsidR="007B5388" w:rsidRDefault="007B5388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7B5388" w:rsidRDefault="007B5388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质量指标</w:t>
            </w:r>
          </w:p>
        </w:tc>
        <w:tc>
          <w:tcPr>
            <w:tcW w:w="2636" w:type="dxa"/>
            <w:gridSpan w:val="3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按照建设质量标准</w:t>
            </w:r>
          </w:p>
        </w:tc>
        <w:tc>
          <w:tcPr>
            <w:tcW w:w="1466" w:type="dxa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全程监理及跟踪审计</w:t>
            </w:r>
          </w:p>
        </w:tc>
        <w:tc>
          <w:tcPr>
            <w:tcW w:w="1319" w:type="dxa"/>
            <w:gridSpan w:val="2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监理、审计全程跟进</w:t>
            </w:r>
          </w:p>
        </w:tc>
        <w:tc>
          <w:tcPr>
            <w:tcW w:w="877" w:type="dxa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7B5388" w:rsidTr="00B10CEC">
        <w:trPr>
          <w:trHeight w:val="1511"/>
          <w:jc w:val="center"/>
        </w:trPr>
        <w:tc>
          <w:tcPr>
            <w:tcW w:w="828" w:type="dxa"/>
            <w:vMerge/>
            <w:vAlign w:val="center"/>
          </w:tcPr>
          <w:p w:rsidR="007B5388" w:rsidRDefault="007B5388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7B5388" w:rsidRDefault="007B5388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按合同进行支付</w:t>
            </w:r>
          </w:p>
        </w:tc>
        <w:tc>
          <w:tcPr>
            <w:tcW w:w="1466" w:type="dxa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按节点支付款项</w:t>
            </w:r>
          </w:p>
        </w:tc>
        <w:tc>
          <w:tcPr>
            <w:tcW w:w="1319" w:type="dxa"/>
            <w:gridSpan w:val="2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根据合同约定节点支付</w:t>
            </w:r>
          </w:p>
        </w:tc>
        <w:tc>
          <w:tcPr>
            <w:tcW w:w="877" w:type="dxa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7B5388" w:rsidTr="00B10CEC">
        <w:trPr>
          <w:trHeight w:val="1122"/>
          <w:jc w:val="center"/>
        </w:trPr>
        <w:tc>
          <w:tcPr>
            <w:tcW w:w="828" w:type="dxa"/>
            <w:vMerge/>
            <w:vAlign w:val="center"/>
          </w:tcPr>
          <w:p w:rsidR="007B5388" w:rsidRDefault="007B5388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7B5388" w:rsidRDefault="007B5388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2636" w:type="dxa"/>
            <w:gridSpan w:val="3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控制在预算范围内</w:t>
            </w:r>
          </w:p>
        </w:tc>
        <w:tc>
          <w:tcPr>
            <w:tcW w:w="1466" w:type="dxa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≦</w:t>
            </w:r>
            <w:r>
              <w:rPr>
                <w:rFonts w:ascii="仿宋_GB2312" w:eastAsia="仿宋_GB2312" w:hAnsi="宋体" w:hint="eastAsia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≦</w:t>
            </w:r>
            <w:r>
              <w:rPr>
                <w:rFonts w:ascii="仿宋_GB2312" w:eastAsia="仿宋_GB2312" w:hAnsi="宋体" w:hint="eastAsia"/>
              </w:rPr>
              <w:t>100%</w:t>
            </w:r>
          </w:p>
        </w:tc>
        <w:tc>
          <w:tcPr>
            <w:tcW w:w="877" w:type="dxa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7B5388" w:rsidTr="00B10CEC">
        <w:trPr>
          <w:trHeight w:val="1265"/>
          <w:jc w:val="center"/>
        </w:trPr>
        <w:tc>
          <w:tcPr>
            <w:tcW w:w="828" w:type="dxa"/>
            <w:vMerge/>
            <w:vAlign w:val="center"/>
          </w:tcPr>
          <w:p w:rsidR="007B5388" w:rsidRDefault="007B5388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效益指标</w:t>
            </w:r>
          </w:p>
        </w:tc>
        <w:tc>
          <w:tcPr>
            <w:tcW w:w="1122" w:type="dxa"/>
            <w:vAlign w:val="center"/>
          </w:tcPr>
          <w:p w:rsidR="007B5388" w:rsidRDefault="009A3B0B">
            <w:pPr>
              <w:jc w:val="center"/>
            </w:pPr>
            <w:r>
              <w:rPr>
                <w:rFonts w:hint="eastAsia"/>
              </w:rPr>
              <w:t>社会效益</w:t>
            </w:r>
          </w:p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指标</w:t>
            </w:r>
          </w:p>
        </w:tc>
        <w:tc>
          <w:tcPr>
            <w:tcW w:w="2636" w:type="dxa"/>
            <w:gridSpan w:val="3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缓解区域入学压力</w:t>
            </w:r>
          </w:p>
        </w:tc>
        <w:tc>
          <w:tcPr>
            <w:tcW w:w="1466" w:type="dxa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按项目进度</w:t>
            </w:r>
          </w:p>
        </w:tc>
        <w:tc>
          <w:tcPr>
            <w:tcW w:w="1319" w:type="dxa"/>
            <w:gridSpan w:val="2"/>
            <w:vAlign w:val="center"/>
          </w:tcPr>
          <w:p w:rsidR="007B5388" w:rsidRDefault="00051927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提供新学位</w:t>
            </w:r>
          </w:p>
        </w:tc>
        <w:tc>
          <w:tcPr>
            <w:tcW w:w="877" w:type="dxa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7B5388" w:rsidTr="00B10CEC">
        <w:trPr>
          <w:trHeight w:val="1215"/>
          <w:jc w:val="center"/>
        </w:trPr>
        <w:tc>
          <w:tcPr>
            <w:tcW w:w="828" w:type="dxa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:rsidR="007B5388" w:rsidRDefault="009A3B0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100</w:t>
            </w:r>
          </w:p>
        </w:tc>
      </w:tr>
      <w:tr w:rsidR="007B5388">
        <w:trPr>
          <w:trHeight w:val="5241"/>
          <w:jc w:val="center"/>
        </w:trPr>
        <w:tc>
          <w:tcPr>
            <w:tcW w:w="1528" w:type="dxa"/>
            <w:gridSpan w:val="2"/>
            <w:vAlign w:val="center"/>
          </w:tcPr>
          <w:p w:rsidR="007B5388" w:rsidRDefault="009A3B0B">
            <w:pPr>
              <w:rPr>
                <w:rFonts w:ascii="仿宋_GB2312" w:eastAsia="仿宋_GB2312" w:hAnsi="仿宋_GB2312"/>
              </w:rPr>
            </w:pPr>
            <w:bookmarkStart w:id="0" w:name="_GoBack" w:colFirst="2" w:colLast="6"/>
            <w:r>
              <w:rPr>
                <w:rFonts w:ascii="仿宋_GB2312" w:eastAsia="仿宋_GB2312" w:hAnsi="仿宋_GB2312" w:cs="仿宋_GB2312" w:hint="eastAsia"/>
              </w:rPr>
              <w:lastRenderedPageBreak/>
              <w:t>偏差大或</w:t>
            </w:r>
          </w:p>
          <w:p w:rsidR="007B5388" w:rsidRDefault="009A3B0B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目标未完成</w:t>
            </w:r>
          </w:p>
          <w:p w:rsidR="007B5388" w:rsidRDefault="009A3B0B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:rsidR="007B5388" w:rsidRDefault="009A3B0B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无</w:t>
            </w:r>
          </w:p>
        </w:tc>
      </w:tr>
      <w:tr w:rsidR="007B5388">
        <w:trPr>
          <w:trHeight w:val="5088"/>
          <w:jc w:val="center"/>
        </w:trPr>
        <w:tc>
          <w:tcPr>
            <w:tcW w:w="1528" w:type="dxa"/>
            <w:gridSpan w:val="2"/>
            <w:vAlign w:val="center"/>
          </w:tcPr>
          <w:p w:rsidR="007B5388" w:rsidRDefault="009A3B0B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改进措施及</w:t>
            </w:r>
          </w:p>
          <w:p w:rsidR="007B5388" w:rsidRDefault="009A3B0B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:rsidR="007B5388" w:rsidRDefault="00B10CEC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无</w:t>
            </w:r>
          </w:p>
          <w:p w:rsidR="007B5388" w:rsidRDefault="007B5388">
            <w:pPr>
              <w:rPr>
                <w:rFonts w:ascii="仿宋_GB2312" w:eastAsia="仿宋_GB2312" w:hAnsi="宋体"/>
              </w:rPr>
            </w:pPr>
          </w:p>
        </w:tc>
      </w:tr>
    </w:tbl>
    <w:bookmarkEnd w:id="0"/>
    <w:p w:rsidR="007B5388" w:rsidRDefault="009A3B0B">
      <w:pPr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 w:hint="eastAsia"/>
        </w:rPr>
        <w:t>备注：</w:t>
      </w:r>
    </w:p>
    <w:p w:rsidR="007B5388" w:rsidRDefault="009A3B0B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预算执行情况口径：预算数为调整后财政资金总额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包括上年结余结转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，执行数为资金使用单位财政资金实际支出数。</w:t>
      </w:r>
    </w:p>
    <w:p w:rsidR="007B5388" w:rsidRDefault="009A3B0B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定量指标完成数汇总原则：绝对值直接累加计算，相对值按照资金额度加权平均计算。定量指标计分原则：正向指标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即目标值为≥</w:t>
      </w:r>
      <w:r>
        <w:rPr>
          <w:rFonts w:ascii="仿宋_GB2312" w:eastAsia="仿宋_GB2312" w:hAnsi="仿宋_GB2312" w:cs="仿宋_GB2312"/>
        </w:rPr>
        <w:t>X,</w:t>
      </w:r>
      <w:r>
        <w:rPr>
          <w:rFonts w:ascii="仿宋_GB2312" w:eastAsia="仿宋_GB2312" w:hAnsi="仿宋_GB2312" w:cs="仿宋_GB2312" w:hint="eastAsia"/>
        </w:rPr>
        <w:t>得分</w:t>
      </w:r>
      <w:r>
        <w:rPr>
          <w:rFonts w:ascii="仿宋_GB2312" w:eastAsia="仿宋_GB2312" w:hAnsi="仿宋_GB2312" w:cs="仿宋_GB2312"/>
        </w:rPr>
        <w:t>=</w:t>
      </w:r>
      <w:r>
        <w:rPr>
          <w:rFonts w:ascii="仿宋_GB2312" w:eastAsia="仿宋_GB2312" w:hAnsi="仿宋_GB2312" w:cs="仿宋_GB2312" w:hint="eastAsia"/>
        </w:rPr>
        <w:t>权重</w:t>
      </w:r>
      <w:r>
        <w:rPr>
          <w:rFonts w:ascii="仿宋_GB2312" w:eastAsia="仿宋_GB2312" w:hAnsi="仿宋_GB2312" w:cs="仿宋_GB2312"/>
        </w:rPr>
        <w:t>*B/A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，反向指标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即目标值为≤</w:t>
      </w:r>
      <w:r>
        <w:rPr>
          <w:rFonts w:ascii="仿宋_GB2312" w:eastAsia="仿宋_GB2312" w:hAnsi="仿宋_GB2312" w:cs="仿宋_GB2312"/>
        </w:rPr>
        <w:t>X</w:t>
      </w:r>
      <w:r>
        <w:rPr>
          <w:rFonts w:ascii="仿宋_GB2312" w:eastAsia="仿宋_GB2312" w:hAnsi="仿宋_GB2312" w:cs="仿宋_GB2312" w:hint="eastAsia"/>
        </w:rPr>
        <w:t>，得分</w:t>
      </w:r>
      <w:r>
        <w:rPr>
          <w:rFonts w:ascii="仿宋_GB2312" w:eastAsia="仿宋_GB2312" w:hAnsi="仿宋_GB2312" w:cs="仿宋_GB2312"/>
        </w:rPr>
        <w:t>=</w:t>
      </w:r>
      <w:r>
        <w:rPr>
          <w:rFonts w:ascii="仿宋_GB2312" w:eastAsia="仿宋_GB2312" w:hAnsi="仿宋_GB2312" w:cs="仿宋_GB2312" w:hint="eastAsia"/>
        </w:rPr>
        <w:t>权重</w:t>
      </w:r>
      <w:r>
        <w:rPr>
          <w:rFonts w:ascii="仿宋_GB2312" w:eastAsia="仿宋_GB2312" w:hAnsi="仿宋_GB2312" w:cs="仿宋_GB2312"/>
        </w:rPr>
        <w:t>*A/B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，得分不得突破权重总额。定量指标先汇总完成数，再计算得分。</w:t>
      </w:r>
    </w:p>
    <w:p w:rsidR="007B5388" w:rsidRDefault="009A3B0B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定性指标计分原则：达成预期指标、部分达成预期指标、未达成预期指标三档，分别按照该指标对应分值区间</w:t>
      </w:r>
      <w:r>
        <w:rPr>
          <w:rFonts w:ascii="仿宋_GB2312" w:eastAsia="仿宋_GB2312" w:hAnsi="仿宋_GB2312" w:cs="仿宋_GB2312"/>
        </w:rPr>
        <w:t>100%-80%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≥</w:t>
      </w:r>
      <w:r>
        <w:rPr>
          <w:rFonts w:ascii="仿宋_GB2312" w:eastAsia="仿宋_GB2312" w:hAnsi="仿宋_GB2312" w:cs="仿宋_GB2312"/>
        </w:rPr>
        <w:t>80%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80%-50%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≥</w:t>
      </w:r>
      <w:r>
        <w:rPr>
          <w:rFonts w:ascii="仿宋_GB2312" w:eastAsia="仿宋_GB2312" w:hAnsi="仿宋_GB2312" w:cs="仿宋_GB2312"/>
        </w:rPr>
        <w:t>50%</w:t>
      </w:r>
      <w:r>
        <w:rPr>
          <w:rFonts w:ascii="仿宋_GB2312" w:eastAsia="仿宋_GB2312" w:hAnsi="仿宋_GB2312" w:cs="仿宋_GB2312" w:hint="eastAsia"/>
        </w:rPr>
        <w:t>，＜</w:t>
      </w:r>
      <w:r>
        <w:rPr>
          <w:rFonts w:ascii="仿宋_GB2312" w:eastAsia="仿宋_GB2312" w:hAnsi="仿宋_GB2312" w:cs="仿宋_GB2312"/>
        </w:rPr>
        <w:t>80%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50%-0%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＜</w:t>
      </w:r>
      <w:r>
        <w:rPr>
          <w:rFonts w:ascii="仿宋_GB2312" w:eastAsia="仿宋_GB2312" w:hAnsi="仿宋_GB2312" w:cs="仿宋_GB2312"/>
        </w:rPr>
        <w:t>50%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合理确定分值。汇总时，以资金额度为权重，对分值进行加权平均计算。</w:t>
      </w:r>
    </w:p>
    <w:p w:rsidR="007B5388" w:rsidRDefault="009A3B0B"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基于经济性和必要性等因素考虑，满意度指标暂可不作为必评指标。</w:t>
      </w:r>
    </w:p>
    <w:sectPr w:rsidR="007B5388" w:rsidSect="007B53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3B0B" w:rsidRDefault="009A3B0B" w:rsidP="00F43A3E">
      <w:r>
        <w:separator/>
      </w:r>
    </w:p>
  </w:endnote>
  <w:endnote w:type="continuationSeparator" w:id="1">
    <w:p w:rsidR="009A3B0B" w:rsidRDefault="009A3B0B" w:rsidP="00F43A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3B0B" w:rsidRDefault="009A3B0B" w:rsidP="00F43A3E">
      <w:r>
        <w:separator/>
      </w:r>
    </w:p>
  </w:footnote>
  <w:footnote w:type="continuationSeparator" w:id="1">
    <w:p w:rsidR="009A3B0B" w:rsidRDefault="009A3B0B" w:rsidP="00F43A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ZjN2RmNTE2NzAwNDU3YTc0NGQ0ZjhlZDE4MTY2YmIifQ=="/>
  </w:docVars>
  <w:rsids>
    <w:rsidRoot w:val="1A62691F"/>
    <w:rsid w:val="00051927"/>
    <w:rsid w:val="007B5388"/>
    <w:rsid w:val="009A3B0B"/>
    <w:rsid w:val="00B10CEC"/>
    <w:rsid w:val="00F43A3E"/>
    <w:rsid w:val="1A62691F"/>
    <w:rsid w:val="1F887C37"/>
    <w:rsid w:val="59751E22"/>
    <w:rsid w:val="6EE949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ody Tex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semiHidden/>
    <w:qFormat/>
    <w:rsid w:val="007B5388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uiPriority w:val="99"/>
    <w:qFormat/>
    <w:rsid w:val="007B5388"/>
    <w:pPr>
      <w:spacing w:after="120" w:line="480" w:lineRule="auto"/>
    </w:pPr>
    <w:rPr>
      <w:rFonts w:ascii="宋体" w:hAnsi="宋体" w:cs="宋体"/>
    </w:rPr>
  </w:style>
  <w:style w:type="paragraph" w:styleId="a3">
    <w:name w:val="header"/>
    <w:basedOn w:val="a"/>
    <w:link w:val="Char"/>
    <w:rsid w:val="00F43A3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43A3E"/>
    <w:rPr>
      <w:rFonts w:ascii="Arial" w:eastAsia="Arial" w:hAnsi="Arial" w:cs="Arial"/>
      <w:snapToGrid w:val="0"/>
      <w:color w:val="000000"/>
      <w:sz w:val="18"/>
      <w:szCs w:val="18"/>
    </w:rPr>
  </w:style>
  <w:style w:type="paragraph" w:styleId="a4">
    <w:name w:val="footer"/>
    <w:basedOn w:val="a"/>
    <w:link w:val="Char0"/>
    <w:rsid w:val="00F43A3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43A3E"/>
    <w:rPr>
      <w:rFonts w:ascii="Arial" w:eastAsia="Arial" w:hAnsi="Arial" w:cs="Arial"/>
      <w:snapToGrid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141</Words>
  <Characters>805</Characters>
  <Application>Microsoft Office Word</Application>
  <DocSecurity>0</DocSecurity>
  <Lines>6</Lines>
  <Paragraphs>1</Paragraphs>
  <ScaleCrop>false</ScaleCrop>
  <Company>P R C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颜老师</dc:creator>
  <cp:lastModifiedBy>Windows User</cp:lastModifiedBy>
  <cp:revision>4</cp:revision>
  <dcterms:created xsi:type="dcterms:W3CDTF">2023-06-21T09:05:00Z</dcterms:created>
  <dcterms:modified xsi:type="dcterms:W3CDTF">2023-06-21T09:07:00Z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776EA4C354E74F108C9E4C2E7E5A76C9_11</vt:lpwstr>
  </property>
</Properties>
</file>