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8B9" w:rsidRDefault="00D52C8E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2022</w:t>
      </w:r>
      <w:r>
        <w:rPr>
          <w:rFonts w:ascii="华文中宋" w:eastAsia="华文中宋" w:hAnsi="华文中宋" w:cs="华文中宋" w:hint="eastAsia"/>
          <w:sz w:val="36"/>
          <w:szCs w:val="36"/>
        </w:rPr>
        <w:t>年度武汉市汉阳区八所中小学新建</w:t>
      </w:r>
      <w:r>
        <w:rPr>
          <w:rFonts w:ascii="华文中宋" w:eastAsia="华文中宋" w:hAnsi="华文中宋" w:cs="华文中宋" w:hint="eastAsia"/>
          <w:sz w:val="36"/>
          <w:szCs w:val="36"/>
        </w:rPr>
        <w:t>PPP</w:t>
      </w:r>
      <w:r>
        <w:rPr>
          <w:rFonts w:ascii="华文中宋" w:eastAsia="华文中宋" w:hAnsi="华文中宋" w:cs="华文中宋" w:hint="eastAsia"/>
          <w:sz w:val="36"/>
          <w:szCs w:val="36"/>
        </w:rPr>
        <w:t>项目资本金还款及三里坡小学土地款项目自评表</w:t>
      </w:r>
    </w:p>
    <w:p w:rsidR="000C08B9" w:rsidRDefault="00D52C8E">
      <w:pPr>
        <w:rPr>
          <w:rFonts w:ascii="楷体_GB2312" w:eastAsia="楷体_GB2312" w:hAnsi="黑体"/>
          <w:sz w:val="48"/>
          <w:szCs w:val="48"/>
        </w:rPr>
      </w:pPr>
      <w:r>
        <w:rPr>
          <w:rFonts w:ascii="楷体_GB2312" w:eastAsia="楷体_GB2312" w:hAnsi="仿宋" w:cs="楷体_GB2312" w:hint="eastAsia"/>
          <w:sz w:val="24"/>
          <w:szCs w:val="24"/>
        </w:rPr>
        <w:t>单位名称：</w:t>
      </w:r>
      <w:r>
        <w:rPr>
          <w:rFonts w:ascii="楷体_GB2312" w:eastAsia="楷体_GB2312" w:hAnsi="仿宋" w:cs="楷体_GB2312" w:hint="eastAsia"/>
          <w:sz w:val="24"/>
          <w:szCs w:val="24"/>
        </w:rPr>
        <w:t>汉阳区教育局房产仪器管理站</w:t>
      </w:r>
      <w:r>
        <w:rPr>
          <w:rFonts w:ascii="楷体_GB2312" w:eastAsia="楷体_GB2312" w:hAnsi="仿宋" w:cs="楷体_GB2312" w:hint="eastAsia"/>
          <w:sz w:val="24"/>
          <w:szCs w:val="24"/>
        </w:rPr>
        <w:t xml:space="preserve"> </w:t>
      </w:r>
      <w:r w:rsidR="00E24810">
        <w:rPr>
          <w:rFonts w:ascii="楷体_GB2312" w:eastAsia="楷体_GB2312" w:hAnsi="仿宋" w:cs="楷体_GB2312" w:hint="eastAsia"/>
          <w:sz w:val="24"/>
          <w:szCs w:val="24"/>
        </w:rPr>
        <w:t xml:space="preserve">      </w:t>
      </w:r>
      <w:r>
        <w:rPr>
          <w:rFonts w:ascii="楷体_GB2312" w:eastAsia="楷体_GB2312" w:hAnsi="仿宋" w:cs="楷体_GB2312" w:hint="eastAsia"/>
          <w:sz w:val="24"/>
          <w:szCs w:val="24"/>
        </w:rPr>
        <w:t xml:space="preserve"> </w:t>
      </w:r>
      <w:r>
        <w:rPr>
          <w:rFonts w:ascii="楷体_GB2312" w:eastAsia="楷体_GB2312" w:hAnsi="仿宋" w:cs="楷体_GB2312" w:hint="eastAsia"/>
          <w:sz w:val="24"/>
          <w:szCs w:val="24"/>
        </w:rPr>
        <w:t>填报日期：</w:t>
      </w:r>
      <w:r>
        <w:rPr>
          <w:rFonts w:ascii="楷体_GB2312" w:eastAsia="楷体_GB2312" w:hAnsi="仿宋" w:cs="楷体_GB2312" w:hint="eastAsia"/>
          <w:sz w:val="24"/>
          <w:szCs w:val="24"/>
        </w:rPr>
        <w:t>2023</w:t>
      </w:r>
      <w:r>
        <w:rPr>
          <w:rFonts w:ascii="楷体_GB2312" w:eastAsia="楷体_GB2312" w:hAnsi="仿宋" w:cs="楷体_GB2312" w:hint="eastAsia"/>
          <w:sz w:val="24"/>
          <w:szCs w:val="24"/>
        </w:rPr>
        <w:t>年</w:t>
      </w:r>
      <w:r>
        <w:rPr>
          <w:rFonts w:ascii="楷体_GB2312" w:eastAsia="楷体_GB2312" w:hAnsi="仿宋" w:cs="楷体_GB2312" w:hint="eastAsia"/>
          <w:sz w:val="24"/>
          <w:szCs w:val="24"/>
        </w:rPr>
        <w:t>6</w:t>
      </w:r>
      <w:r>
        <w:rPr>
          <w:rFonts w:ascii="楷体_GB2312" w:eastAsia="楷体_GB2312" w:hAnsi="仿宋" w:cs="楷体_GB2312" w:hint="eastAsia"/>
          <w:sz w:val="24"/>
          <w:szCs w:val="24"/>
        </w:rPr>
        <w:t>月</w:t>
      </w:r>
      <w:r>
        <w:rPr>
          <w:rFonts w:ascii="楷体_GB2312" w:eastAsia="楷体_GB2312" w:hAnsi="仿宋" w:cs="楷体_GB2312" w:hint="eastAsia"/>
          <w:sz w:val="24"/>
          <w:szCs w:val="24"/>
        </w:rPr>
        <w:t>25</w:t>
      </w:r>
      <w:r>
        <w:rPr>
          <w:rFonts w:ascii="楷体_GB2312" w:eastAsia="楷体_GB2312" w:hAnsi="仿宋" w:cs="楷体_GB2312" w:hint="eastAsia"/>
          <w:sz w:val="24"/>
          <w:szCs w:val="24"/>
        </w:rPr>
        <w:t>日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0C08B9">
        <w:trPr>
          <w:trHeight w:val="794"/>
          <w:jc w:val="center"/>
        </w:trPr>
        <w:tc>
          <w:tcPr>
            <w:tcW w:w="1528" w:type="dxa"/>
            <w:gridSpan w:val="2"/>
            <w:vAlign w:val="center"/>
          </w:tcPr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武汉市汉阳区八所中小学新建</w:t>
            </w:r>
            <w:r>
              <w:rPr>
                <w:rFonts w:ascii="仿宋_GB2312" w:eastAsia="仿宋_GB2312" w:hAnsi="仿宋_GB2312" w:hint="eastAsia"/>
              </w:rPr>
              <w:t>PPP</w:t>
            </w:r>
            <w:r>
              <w:rPr>
                <w:rFonts w:ascii="仿宋_GB2312" w:eastAsia="仿宋_GB2312" w:hAnsi="仿宋_GB2312" w:hint="eastAsia"/>
              </w:rPr>
              <w:t>项目资本金还款及三里坡小学土地款项目</w:t>
            </w:r>
          </w:p>
        </w:tc>
      </w:tr>
      <w:tr w:rsidR="000C08B9">
        <w:trPr>
          <w:trHeight w:val="794"/>
          <w:jc w:val="center"/>
        </w:trPr>
        <w:tc>
          <w:tcPr>
            <w:tcW w:w="1528" w:type="dxa"/>
            <w:gridSpan w:val="2"/>
            <w:vAlign w:val="center"/>
          </w:tcPr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武汉市汉阳区教育局</w:t>
            </w:r>
          </w:p>
        </w:tc>
        <w:tc>
          <w:tcPr>
            <w:tcW w:w="2520" w:type="dxa"/>
            <w:gridSpan w:val="3"/>
            <w:vAlign w:val="center"/>
          </w:tcPr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区教育局房产仪器管理站</w:t>
            </w:r>
          </w:p>
        </w:tc>
      </w:tr>
      <w:tr w:rsidR="000C08B9">
        <w:trPr>
          <w:trHeight w:val="794"/>
          <w:jc w:val="center"/>
        </w:trPr>
        <w:tc>
          <w:tcPr>
            <w:tcW w:w="1528" w:type="dxa"/>
            <w:gridSpan w:val="2"/>
            <w:vAlign w:val="center"/>
          </w:tcPr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、部门预算项目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、市直专项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3</w:t>
            </w:r>
            <w:r>
              <w:rPr>
                <w:rFonts w:ascii="仿宋_GB2312" w:eastAsia="仿宋_GB2312" w:hAnsi="仿宋_GB2312" w:cs="仿宋_GB2312" w:hint="eastAsia"/>
              </w:rPr>
              <w:t>、市对下转移支付项目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0C08B9">
        <w:trPr>
          <w:trHeight w:val="794"/>
          <w:jc w:val="center"/>
        </w:trPr>
        <w:tc>
          <w:tcPr>
            <w:tcW w:w="1528" w:type="dxa"/>
            <w:gridSpan w:val="2"/>
            <w:vAlign w:val="center"/>
          </w:tcPr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0C08B9" w:rsidRDefault="00D52C8E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、持续性项目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 xml:space="preserve"> 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仿宋_GB2312" w:cs="仿宋_GB2312"/>
              </w:rPr>
              <w:t xml:space="preserve">  2</w:t>
            </w:r>
            <w:r>
              <w:rPr>
                <w:rFonts w:ascii="仿宋_GB2312" w:eastAsia="仿宋_GB2312" w:hAnsi="仿宋_GB2312" w:cs="仿宋_GB2312" w:hint="eastAsia"/>
              </w:rPr>
              <w:t>、新增性项目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0C08B9">
        <w:trPr>
          <w:trHeight w:val="794"/>
          <w:jc w:val="center"/>
        </w:trPr>
        <w:tc>
          <w:tcPr>
            <w:tcW w:w="1528" w:type="dxa"/>
            <w:gridSpan w:val="2"/>
            <w:vAlign w:val="center"/>
          </w:tcPr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、常年性项目</w:t>
            </w:r>
            <w:r>
              <w:rPr>
                <w:rFonts w:ascii="仿宋_GB2312" w:eastAsia="仿宋_GB2312" w:hAnsi="仿宋_GB2312" w:cs="仿宋_GB2312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、延续性项目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宋体" w:cs="仿宋_GB2312"/>
              </w:rPr>
              <w:t xml:space="preserve">  </w:t>
            </w:r>
            <w:r>
              <w:rPr>
                <w:rFonts w:ascii="仿宋_GB2312" w:eastAsia="仿宋_GB2312" w:hAnsi="仿宋_GB2312" w:cs="仿宋_GB2312"/>
              </w:rPr>
              <w:t xml:space="preserve">      3</w:t>
            </w:r>
            <w:r>
              <w:rPr>
                <w:rFonts w:ascii="仿宋_GB2312" w:eastAsia="仿宋_GB2312" w:hAnsi="仿宋_GB2312" w:cs="仿宋_GB2312" w:hint="eastAsia"/>
              </w:rPr>
              <w:t>、一次性项目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0C08B9">
        <w:trPr>
          <w:trHeight w:val="794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预算执行情况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 w:hint="eastAsia"/>
              </w:rPr>
              <w:t>万元</w:t>
            </w:r>
            <w:r>
              <w:rPr>
                <w:rFonts w:eastAsia="Times New Roman"/>
              </w:rPr>
              <w:t>)</w:t>
            </w:r>
          </w:p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122" w:type="dxa"/>
            <w:vAlign w:val="center"/>
          </w:tcPr>
          <w:p w:rsidR="000C08B9" w:rsidRDefault="000C08B9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319" w:type="dxa"/>
            <w:vAlign w:val="center"/>
          </w:tcPr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317" w:type="dxa"/>
            <w:gridSpan w:val="2"/>
            <w:vAlign w:val="center"/>
          </w:tcPr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466" w:type="dxa"/>
            <w:vAlign w:val="center"/>
          </w:tcPr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B/A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2196" w:type="dxa"/>
            <w:gridSpan w:val="3"/>
            <w:vAlign w:val="center"/>
          </w:tcPr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得分</w:t>
            </w:r>
          </w:p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ascii="仿宋_GB2312" w:eastAsia="仿宋_GB2312" w:hAnsi="仿宋_GB2312" w:cs="仿宋_GB2312"/>
              </w:rPr>
              <w:t>*</w:t>
            </w: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)</w:t>
            </w:r>
          </w:p>
        </w:tc>
      </w:tr>
      <w:tr w:rsidR="000C08B9">
        <w:trPr>
          <w:trHeight w:val="794"/>
          <w:jc w:val="center"/>
        </w:trPr>
        <w:tc>
          <w:tcPr>
            <w:tcW w:w="1528" w:type="dxa"/>
            <w:gridSpan w:val="2"/>
            <w:vMerge/>
            <w:vAlign w:val="center"/>
          </w:tcPr>
          <w:p w:rsidR="000C08B9" w:rsidRDefault="000C08B9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0C08B9" w:rsidRDefault="00E2481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7000</w:t>
            </w:r>
          </w:p>
        </w:tc>
        <w:tc>
          <w:tcPr>
            <w:tcW w:w="1317" w:type="dxa"/>
            <w:gridSpan w:val="2"/>
            <w:vAlign w:val="center"/>
          </w:tcPr>
          <w:p w:rsidR="000C08B9" w:rsidRDefault="00E2481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7000</w:t>
            </w:r>
          </w:p>
        </w:tc>
        <w:tc>
          <w:tcPr>
            <w:tcW w:w="1466" w:type="dxa"/>
            <w:vAlign w:val="center"/>
          </w:tcPr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100</w:t>
            </w:r>
          </w:p>
        </w:tc>
        <w:tc>
          <w:tcPr>
            <w:tcW w:w="2196" w:type="dxa"/>
            <w:gridSpan w:val="3"/>
            <w:vAlign w:val="center"/>
          </w:tcPr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20</w:t>
            </w:r>
          </w:p>
        </w:tc>
      </w:tr>
      <w:tr w:rsidR="000C08B9">
        <w:trPr>
          <w:trHeight w:val="964"/>
          <w:jc w:val="center"/>
        </w:trPr>
        <w:tc>
          <w:tcPr>
            <w:tcW w:w="828" w:type="dxa"/>
            <w:vMerge w:val="restart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年度绩效目标</w:t>
            </w:r>
            <w:r>
              <w:rPr>
                <w:rFonts w:ascii="仿宋_GB2312" w:eastAsia="仿宋_GB2312" w:hAnsi="宋体" w:cs="仿宋_GB2312"/>
              </w:rPr>
              <w:t>1</w:t>
            </w:r>
          </w:p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（</w:t>
            </w:r>
            <w:r>
              <w:rPr>
                <w:rFonts w:ascii="仿宋_GB2312" w:eastAsia="仿宋_GB2312" w:hAnsi="宋体" w:cs="仿宋_GB2312" w:hint="eastAsia"/>
                <w:sz w:val="20"/>
              </w:rPr>
              <w:t>80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700" w:type="dxa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年初目标值（</w:t>
            </w:r>
            <w:r>
              <w:rPr>
                <w:rFonts w:ascii="仿宋_GB2312" w:eastAsia="仿宋_GB2312" w:hAnsi="宋体" w:cs="仿宋_GB2312"/>
              </w:rPr>
              <w:t>A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实际完成值（</w:t>
            </w:r>
            <w:r>
              <w:rPr>
                <w:rFonts w:ascii="仿宋_GB2312" w:eastAsia="仿宋_GB2312" w:hAnsi="宋体" w:cs="仿宋_GB2312"/>
              </w:rPr>
              <w:t>B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877" w:type="dxa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得分</w:t>
            </w:r>
          </w:p>
        </w:tc>
      </w:tr>
      <w:tr w:rsidR="000C08B9">
        <w:trPr>
          <w:trHeight w:val="964"/>
          <w:jc w:val="center"/>
        </w:trPr>
        <w:tc>
          <w:tcPr>
            <w:tcW w:w="828" w:type="dxa"/>
            <w:vMerge/>
            <w:vAlign w:val="center"/>
          </w:tcPr>
          <w:p w:rsidR="000C08B9" w:rsidRDefault="000C08B9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产出指标</w:t>
            </w:r>
          </w:p>
        </w:tc>
        <w:tc>
          <w:tcPr>
            <w:tcW w:w="1122" w:type="dxa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完成</w:t>
            </w:r>
            <w:r>
              <w:rPr>
                <w:rFonts w:ascii="仿宋_GB2312" w:eastAsia="仿宋_GB2312" w:hAnsi="宋体" w:hint="eastAsia"/>
              </w:rPr>
              <w:t>项目可行性缺口补助</w:t>
            </w:r>
          </w:p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支付</w:t>
            </w:r>
          </w:p>
        </w:tc>
        <w:tc>
          <w:tcPr>
            <w:tcW w:w="1466" w:type="dxa"/>
            <w:vAlign w:val="center"/>
          </w:tcPr>
          <w:p w:rsidR="000C08B9" w:rsidRDefault="00E24810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7000</w:t>
            </w:r>
            <w:r w:rsidR="00D52C8E">
              <w:rPr>
                <w:rFonts w:ascii="仿宋_GB2312" w:eastAsia="仿宋_GB2312" w:hAnsi="宋体" w:hint="eastAsia"/>
              </w:rPr>
              <w:t>万元</w:t>
            </w:r>
          </w:p>
        </w:tc>
        <w:tc>
          <w:tcPr>
            <w:tcW w:w="1319" w:type="dxa"/>
            <w:gridSpan w:val="2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完成</w:t>
            </w:r>
            <w:r w:rsidR="00E24810">
              <w:rPr>
                <w:rFonts w:ascii="仿宋_GB2312" w:eastAsia="仿宋_GB2312" w:hAnsi="仿宋_GB2312" w:hint="eastAsia"/>
              </w:rPr>
              <w:t>7000</w:t>
            </w:r>
            <w:r>
              <w:rPr>
                <w:rFonts w:ascii="仿宋_GB2312" w:eastAsia="仿宋_GB2312" w:hAnsi="宋体" w:hint="eastAsia"/>
              </w:rPr>
              <w:t>万元支付</w:t>
            </w:r>
          </w:p>
        </w:tc>
        <w:tc>
          <w:tcPr>
            <w:tcW w:w="877" w:type="dxa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20</w:t>
            </w:r>
          </w:p>
        </w:tc>
      </w:tr>
      <w:tr w:rsidR="000C08B9">
        <w:trPr>
          <w:trHeight w:val="964"/>
          <w:jc w:val="center"/>
        </w:trPr>
        <w:tc>
          <w:tcPr>
            <w:tcW w:w="828" w:type="dxa"/>
            <w:vMerge/>
            <w:vAlign w:val="center"/>
          </w:tcPr>
          <w:p w:rsidR="000C08B9" w:rsidRDefault="000C08B9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0C08B9" w:rsidRDefault="000C08B9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按照</w:t>
            </w:r>
            <w:r>
              <w:rPr>
                <w:rFonts w:ascii="仿宋_GB2312" w:eastAsia="仿宋_GB2312" w:hAnsi="宋体" w:hint="eastAsia"/>
              </w:rPr>
              <w:t>PPP</w:t>
            </w:r>
            <w:r>
              <w:rPr>
                <w:rFonts w:ascii="仿宋_GB2312" w:eastAsia="仿宋_GB2312" w:hAnsi="宋体" w:hint="eastAsia"/>
              </w:rPr>
              <w:t>绩效评价考核结果进行支付</w:t>
            </w:r>
          </w:p>
        </w:tc>
        <w:tc>
          <w:tcPr>
            <w:tcW w:w="1466" w:type="dxa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经第三方专家审核</w:t>
            </w:r>
          </w:p>
        </w:tc>
        <w:tc>
          <w:tcPr>
            <w:tcW w:w="1319" w:type="dxa"/>
            <w:gridSpan w:val="2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经第三方专家审核为优秀</w:t>
            </w:r>
          </w:p>
        </w:tc>
        <w:tc>
          <w:tcPr>
            <w:tcW w:w="877" w:type="dxa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0C08B9">
        <w:trPr>
          <w:trHeight w:val="964"/>
          <w:jc w:val="center"/>
        </w:trPr>
        <w:tc>
          <w:tcPr>
            <w:tcW w:w="828" w:type="dxa"/>
            <w:vMerge/>
            <w:vAlign w:val="center"/>
          </w:tcPr>
          <w:p w:rsidR="000C08B9" w:rsidRDefault="000C08B9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0C08B9" w:rsidRDefault="000C08B9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按合同进行支付</w:t>
            </w:r>
          </w:p>
        </w:tc>
        <w:tc>
          <w:tcPr>
            <w:tcW w:w="1466" w:type="dxa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按节点支付款项</w:t>
            </w:r>
          </w:p>
        </w:tc>
        <w:tc>
          <w:tcPr>
            <w:tcW w:w="1319" w:type="dxa"/>
            <w:gridSpan w:val="2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根据合同约定节点支付</w:t>
            </w:r>
          </w:p>
        </w:tc>
        <w:tc>
          <w:tcPr>
            <w:tcW w:w="877" w:type="dxa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0C08B9">
        <w:trPr>
          <w:trHeight w:val="964"/>
          <w:jc w:val="center"/>
        </w:trPr>
        <w:tc>
          <w:tcPr>
            <w:tcW w:w="828" w:type="dxa"/>
            <w:vMerge/>
            <w:vAlign w:val="center"/>
          </w:tcPr>
          <w:p w:rsidR="000C08B9" w:rsidRDefault="000C08B9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0C08B9" w:rsidRDefault="000C08B9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636" w:type="dxa"/>
            <w:gridSpan w:val="3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控制在预算范围内</w:t>
            </w:r>
          </w:p>
        </w:tc>
        <w:tc>
          <w:tcPr>
            <w:tcW w:w="1466" w:type="dxa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≦</w:t>
            </w:r>
            <w:r>
              <w:rPr>
                <w:rFonts w:ascii="仿宋_GB2312" w:eastAsia="仿宋_GB2312" w:hAnsi="宋体" w:hint="eastAsia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≦</w:t>
            </w:r>
            <w:r>
              <w:rPr>
                <w:rFonts w:ascii="仿宋_GB2312" w:eastAsia="仿宋_GB2312" w:hAnsi="宋体" w:hint="eastAsia"/>
              </w:rPr>
              <w:t>100%</w:t>
            </w:r>
          </w:p>
        </w:tc>
        <w:tc>
          <w:tcPr>
            <w:tcW w:w="877" w:type="dxa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0C08B9">
        <w:trPr>
          <w:trHeight w:val="964"/>
          <w:jc w:val="center"/>
        </w:trPr>
        <w:tc>
          <w:tcPr>
            <w:tcW w:w="828" w:type="dxa"/>
            <w:vMerge/>
            <w:vAlign w:val="center"/>
          </w:tcPr>
          <w:p w:rsidR="000C08B9" w:rsidRDefault="000C08B9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效益指标</w:t>
            </w:r>
          </w:p>
        </w:tc>
        <w:tc>
          <w:tcPr>
            <w:tcW w:w="1122" w:type="dxa"/>
            <w:vAlign w:val="center"/>
          </w:tcPr>
          <w:p w:rsidR="000C08B9" w:rsidRDefault="00D52C8E">
            <w:pPr>
              <w:jc w:val="center"/>
            </w:pPr>
            <w:r>
              <w:rPr>
                <w:rFonts w:hint="eastAsia"/>
              </w:rPr>
              <w:t>社会效益</w:t>
            </w:r>
          </w:p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2636" w:type="dxa"/>
            <w:gridSpan w:val="3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缓解区域入学压力</w:t>
            </w:r>
          </w:p>
        </w:tc>
        <w:tc>
          <w:tcPr>
            <w:tcW w:w="1466" w:type="dxa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按项目进度</w:t>
            </w:r>
          </w:p>
        </w:tc>
        <w:tc>
          <w:tcPr>
            <w:tcW w:w="1319" w:type="dxa"/>
            <w:gridSpan w:val="2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已按进度完成</w:t>
            </w:r>
          </w:p>
        </w:tc>
        <w:tc>
          <w:tcPr>
            <w:tcW w:w="877" w:type="dxa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0C08B9">
        <w:trPr>
          <w:trHeight w:val="964"/>
          <w:jc w:val="center"/>
        </w:trPr>
        <w:tc>
          <w:tcPr>
            <w:tcW w:w="828" w:type="dxa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0C08B9" w:rsidRDefault="00D52C8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100</w:t>
            </w:r>
          </w:p>
        </w:tc>
      </w:tr>
      <w:tr w:rsidR="000C08B9">
        <w:trPr>
          <w:trHeight w:val="3505"/>
          <w:jc w:val="center"/>
        </w:trPr>
        <w:tc>
          <w:tcPr>
            <w:tcW w:w="1528" w:type="dxa"/>
            <w:gridSpan w:val="2"/>
            <w:vAlign w:val="center"/>
          </w:tcPr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lastRenderedPageBreak/>
              <w:t>偏差大或</w:t>
            </w:r>
          </w:p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目标未完成</w:t>
            </w:r>
          </w:p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0C08B9" w:rsidRDefault="00D52C8E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无</w:t>
            </w:r>
            <w:bookmarkStart w:id="0" w:name="_GoBack"/>
            <w:bookmarkEnd w:id="0"/>
          </w:p>
        </w:tc>
      </w:tr>
      <w:tr w:rsidR="000C08B9">
        <w:trPr>
          <w:trHeight w:val="5622"/>
          <w:jc w:val="center"/>
        </w:trPr>
        <w:tc>
          <w:tcPr>
            <w:tcW w:w="1528" w:type="dxa"/>
            <w:gridSpan w:val="2"/>
            <w:vAlign w:val="center"/>
          </w:tcPr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改进措施及</w:t>
            </w:r>
          </w:p>
          <w:p w:rsidR="000C08B9" w:rsidRDefault="00D52C8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0C08B9" w:rsidRDefault="00D52C8E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1</w:t>
            </w:r>
            <w:r>
              <w:rPr>
                <w:rFonts w:ascii="仿宋_GB2312" w:eastAsia="仿宋_GB2312" w:hAnsi="宋体" w:hint="eastAsia"/>
              </w:rPr>
              <w:t>、</w:t>
            </w:r>
            <w:r>
              <w:rPr>
                <w:rFonts w:ascii="仿宋_GB2312" w:eastAsia="仿宋_GB2312" w:hAnsi="宋体" w:hint="eastAsia"/>
              </w:rPr>
              <w:t>规范程序，</w:t>
            </w:r>
            <w:r>
              <w:rPr>
                <w:rFonts w:ascii="仿宋_GB2312" w:eastAsia="仿宋_GB2312" w:hAnsi="宋体" w:hint="eastAsia"/>
              </w:rPr>
              <w:t>进一步</w:t>
            </w:r>
            <w:r>
              <w:rPr>
                <w:rFonts w:ascii="仿宋_GB2312" w:eastAsia="仿宋_GB2312" w:hAnsi="宋体" w:hint="eastAsia"/>
              </w:rPr>
              <w:t>提升管理水平，</w:t>
            </w:r>
            <w:r>
              <w:rPr>
                <w:rFonts w:ascii="仿宋_GB2312" w:eastAsia="仿宋_GB2312" w:hAnsi="宋体" w:hint="eastAsia"/>
              </w:rPr>
              <w:t>定期</w:t>
            </w:r>
            <w:r>
              <w:rPr>
                <w:rFonts w:ascii="仿宋_GB2312" w:eastAsia="仿宋_GB2312" w:hAnsi="宋体" w:hint="eastAsia"/>
              </w:rPr>
              <w:t>对相关人员进行培训，强化工作流程，严格按照相关规定推进工程建设及日常监督管理。</w:t>
            </w:r>
          </w:p>
          <w:p w:rsidR="000C08B9" w:rsidRDefault="00D52C8E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2</w:t>
            </w:r>
            <w:r>
              <w:rPr>
                <w:rFonts w:ascii="仿宋_GB2312" w:eastAsia="仿宋_GB2312" w:hAnsi="宋体" w:hint="eastAsia"/>
              </w:rPr>
              <w:t>、</w:t>
            </w:r>
            <w:r>
              <w:rPr>
                <w:rFonts w:ascii="仿宋_GB2312" w:eastAsia="仿宋_GB2312" w:hAnsi="宋体" w:hint="eastAsia"/>
              </w:rPr>
              <w:t>将内控制度运用到资金管理</w:t>
            </w:r>
            <w:r>
              <w:rPr>
                <w:rFonts w:ascii="仿宋_GB2312" w:eastAsia="仿宋_GB2312" w:hAnsi="宋体" w:hint="eastAsia"/>
              </w:rPr>
              <w:t>的各项工作</w:t>
            </w:r>
            <w:r>
              <w:rPr>
                <w:rFonts w:ascii="仿宋_GB2312" w:eastAsia="仿宋_GB2312" w:hAnsi="宋体" w:hint="eastAsia"/>
              </w:rPr>
              <w:t>，用制度改变观念，用制度促进预算使用效率。</w:t>
            </w:r>
          </w:p>
          <w:p w:rsidR="000C08B9" w:rsidRDefault="000C08B9">
            <w:pPr>
              <w:rPr>
                <w:rFonts w:ascii="仿宋_GB2312" w:eastAsia="仿宋_GB2312" w:hAnsi="宋体"/>
              </w:rPr>
            </w:pPr>
          </w:p>
        </w:tc>
      </w:tr>
    </w:tbl>
    <w:p w:rsidR="000C08B9" w:rsidRDefault="000C08B9">
      <w:pPr>
        <w:rPr>
          <w:rFonts w:ascii="仿宋_GB2312" w:eastAsia="仿宋_GB2312" w:hAnsi="仿宋_GB2312" w:cs="仿宋_GB2312"/>
        </w:rPr>
      </w:pPr>
    </w:p>
    <w:p w:rsidR="000C08B9" w:rsidRDefault="000C08B9">
      <w:pPr>
        <w:rPr>
          <w:rFonts w:ascii="仿宋_GB2312" w:eastAsia="仿宋_GB2312" w:hAnsi="仿宋_GB2312" w:cs="仿宋_GB2312"/>
        </w:rPr>
      </w:pPr>
    </w:p>
    <w:p w:rsidR="000C08B9" w:rsidRDefault="00D52C8E">
      <w:pPr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 w:hint="eastAsia"/>
        </w:rPr>
        <w:t>备注：</w:t>
      </w:r>
    </w:p>
    <w:p w:rsidR="000C08B9" w:rsidRDefault="00D52C8E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预算执行情况口径：预算数为调整后财政资金总额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包括上年结余结转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，执行数为资金使用单位财政资金实际支出数。</w:t>
      </w:r>
    </w:p>
    <w:p w:rsidR="000C08B9" w:rsidRDefault="00D52C8E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定量指标完成数汇总原则：绝对值直接累加计算，相对值按照资金额度加权平均计算。定量指标计分原则：正向指标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即目标值为≥</w:t>
      </w:r>
      <w:r>
        <w:rPr>
          <w:rFonts w:ascii="仿宋_GB2312" w:eastAsia="仿宋_GB2312" w:hAnsi="仿宋_GB2312" w:cs="仿宋_GB2312"/>
        </w:rPr>
        <w:t>X,</w:t>
      </w:r>
      <w:r>
        <w:rPr>
          <w:rFonts w:ascii="仿宋_GB2312" w:eastAsia="仿宋_GB2312" w:hAnsi="仿宋_GB2312" w:cs="仿宋_GB2312" w:hint="eastAsia"/>
        </w:rPr>
        <w:t>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*B/A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，反向指标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即目标值为≤</w:t>
      </w:r>
      <w:r>
        <w:rPr>
          <w:rFonts w:ascii="仿宋_GB2312" w:eastAsia="仿宋_GB2312" w:hAnsi="仿宋_GB2312" w:cs="仿宋_GB2312"/>
        </w:rPr>
        <w:t>X</w:t>
      </w:r>
      <w:r>
        <w:rPr>
          <w:rFonts w:ascii="仿宋_GB2312" w:eastAsia="仿宋_GB2312" w:hAnsi="仿宋_GB2312" w:cs="仿宋_GB2312" w:hint="eastAsia"/>
        </w:rPr>
        <w:t>，得分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*A/B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，得分不得突破权重总额。定量指标先汇总完成数，再计算得分。</w:t>
      </w:r>
    </w:p>
    <w:p w:rsidR="000C08B9" w:rsidRDefault="00D52C8E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仿宋_GB2312" w:cs="仿宋_GB2312"/>
        </w:rPr>
        <w:t>100%-80%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80%-50%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50%</w:t>
      </w:r>
      <w:r>
        <w:rPr>
          <w:rFonts w:ascii="仿宋_GB2312" w:eastAsia="仿宋_GB2312" w:hAnsi="仿宋_GB2312" w:cs="仿宋_GB2312" w:hint="eastAsia"/>
        </w:rPr>
        <w:t>，＜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50%-0%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＜</w:t>
      </w:r>
      <w:r>
        <w:rPr>
          <w:rFonts w:ascii="仿宋_GB2312" w:eastAsia="仿宋_GB2312" w:hAnsi="仿宋_GB2312" w:cs="仿宋_GB2312"/>
        </w:rPr>
        <w:t>50%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合理确定分值。汇总时，以资金额度为权重，对分值进行加权平均计算。</w:t>
      </w:r>
    </w:p>
    <w:p w:rsidR="000C08B9" w:rsidRDefault="00D52C8E"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基于经济性和必要性等因素考虑，满意度指标暂可不作为必评指标。</w:t>
      </w:r>
    </w:p>
    <w:sectPr w:rsidR="000C08B9" w:rsidSect="000C08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C8E" w:rsidRDefault="00D52C8E" w:rsidP="00E24810">
      <w:r>
        <w:separator/>
      </w:r>
    </w:p>
  </w:endnote>
  <w:endnote w:type="continuationSeparator" w:id="1">
    <w:p w:rsidR="00D52C8E" w:rsidRDefault="00D52C8E" w:rsidP="00E248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C8E" w:rsidRDefault="00D52C8E" w:rsidP="00E24810">
      <w:r>
        <w:separator/>
      </w:r>
    </w:p>
  </w:footnote>
  <w:footnote w:type="continuationSeparator" w:id="1">
    <w:p w:rsidR="00D52C8E" w:rsidRDefault="00D52C8E" w:rsidP="00E248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ZjN2RmNTE2NzAwNDU3YTc0NGQ0ZjhlZDE4MTY2YmIifQ=="/>
  </w:docVars>
  <w:rsids>
    <w:rsidRoot w:val="1A62691F"/>
    <w:rsid w:val="000C08B9"/>
    <w:rsid w:val="00226115"/>
    <w:rsid w:val="00D52C8E"/>
    <w:rsid w:val="00E24810"/>
    <w:rsid w:val="018254B0"/>
    <w:rsid w:val="06935222"/>
    <w:rsid w:val="070B125C"/>
    <w:rsid w:val="072719A5"/>
    <w:rsid w:val="1A62691F"/>
    <w:rsid w:val="1ED9496D"/>
    <w:rsid w:val="24341DC5"/>
    <w:rsid w:val="28714C11"/>
    <w:rsid w:val="2BD82C0B"/>
    <w:rsid w:val="303D3985"/>
    <w:rsid w:val="3977269E"/>
    <w:rsid w:val="3D9C47E0"/>
    <w:rsid w:val="4D8E559F"/>
    <w:rsid w:val="57CA0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semiHidden/>
    <w:qFormat/>
    <w:rsid w:val="000C08B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uiPriority w:val="99"/>
    <w:qFormat/>
    <w:rsid w:val="000C08B9"/>
    <w:pPr>
      <w:spacing w:after="120" w:line="480" w:lineRule="auto"/>
    </w:pPr>
    <w:rPr>
      <w:rFonts w:ascii="宋体" w:hAnsi="宋体" w:cs="宋体"/>
    </w:rPr>
  </w:style>
  <w:style w:type="paragraph" w:styleId="a3">
    <w:name w:val="header"/>
    <w:basedOn w:val="a"/>
    <w:link w:val="Char"/>
    <w:rsid w:val="00E2481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24810"/>
    <w:rPr>
      <w:rFonts w:ascii="Arial" w:eastAsia="Arial" w:hAnsi="Arial" w:cs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E2481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24810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955</Characters>
  <Application>Microsoft Office Word</Application>
  <DocSecurity>0</DocSecurity>
  <Lines>7</Lines>
  <Paragraphs>2</Paragraphs>
  <ScaleCrop>false</ScaleCrop>
  <Company>P R C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颜老师</dc:creator>
  <cp:lastModifiedBy>Windows User</cp:lastModifiedBy>
  <cp:revision>2</cp:revision>
  <dcterms:created xsi:type="dcterms:W3CDTF">2023-06-25T09:02:00Z</dcterms:created>
  <dcterms:modified xsi:type="dcterms:W3CDTF">2023-06-25T09:02:00Z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40AEA486CAE144808671EB0DD62DDB49_13</vt:lpwstr>
  </property>
</Properties>
</file>