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76A" w:rsidRDefault="0070242F">
      <w:pPr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cs="华文中宋" w:hint="eastAsia"/>
          <w:sz w:val="36"/>
          <w:szCs w:val="36"/>
        </w:rPr>
        <w:t>2022</w:t>
      </w:r>
      <w:r>
        <w:rPr>
          <w:rFonts w:ascii="华文中宋" w:eastAsia="华文中宋" w:hAnsi="华文中宋" w:cs="华文中宋" w:hint="eastAsia"/>
          <w:sz w:val="36"/>
          <w:szCs w:val="36"/>
        </w:rPr>
        <w:t>年度玫瑰园第二小学芳草校区、英才小学、墨水湖小学改扩建项目自评表</w:t>
      </w:r>
    </w:p>
    <w:p w:rsidR="005E276A" w:rsidRDefault="0070242F" w:rsidP="00E71365">
      <w:pPr>
        <w:rPr>
          <w:rFonts w:ascii="楷体_GB2312" w:eastAsia="楷体_GB2312" w:hAnsi="黑体"/>
          <w:sz w:val="48"/>
          <w:szCs w:val="48"/>
        </w:rPr>
      </w:pPr>
      <w:r>
        <w:rPr>
          <w:rFonts w:ascii="楷体_GB2312" w:eastAsia="楷体_GB2312" w:hAnsi="仿宋" w:cs="楷体_GB2312" w:hint="eastAsia"/>
          <w:sz w:val="24"/>
          <w:szCs w:val="24"/>
        </w:rPr>
        <w:t>单位名称：</w:t>
      </w:r>
      <w:r>
        <w:rPr>
          <w:rFonts w:ascii="楷体_GB2312" w:eastAsia="楷体_GB2312" w:hAnsi="仿宋" w:cs="楷体_GB2312" w:hint="eastAsia"/>
          <w:sz w:val="24"/>
          <w:szCs w:val="24"/>
        </w:rPr>
        <w:t>汉阳区教育局房产仪器管理站</w:t>
      </w:r>
      <w:r>
        <w:rPr>
          <w:rFonts w:ascii="楷体_GB2312" w:eastAsia="楷体_GB2312" w:hAnsi="仿宋" w:cs="楷体_GB2312" w:hint="eastAsia"/>
          <w:sz w:val="24"/>
          <w:szCs w:val="24"/>
        </w:rPr>
        <w:t xml:space="preserve"> </w:t>
      </w:r>
      <w:r w:rsidR="00A865DB">
        <w:rPr>
          <w:rFonts w:ascii="楷体_GB2312" w:eastAsia="楷体_GB2312" w:hAnsi="仿宋" w:cs="楷体_GB2312" w:hint="eastAsia"/>
          <w:sz w:val="24"/>
          <w:szCs w:val="24"/>
        </w:rPr>
        <w:t xml:space="preserve">    </w:t>
      </w:r>
      <w:r w:rsidR="00E71365">
        <w:rPr>
          <w:rFonts w:ascii="楷体_GB2312" w:eastAsia="楷体_GB2312" w:hAnsi="仿宋" w:cs="楷体_GB2312" w:hint="eastAsia"/>
          <w:sz w:val="24"/>
          <w:szCs w:val="24"/>
        </w:rPr>
        <w:t xml:space="preserve"> </w:t>
      </w:r>
      <w:r>
        <w:rPr>
          <w:rFonts w:ascii="楷体_GB2312" w:eastAsia="楷体_GB2312" w:hAnsi="仿宋" w:cs="楷体_GB2312" w:hint="eastAsia"/>
          <w:sz w:val="24"/>
          <w:szCs w:val="24"/>
        </w:rPr>
        <w:t xml:space="preserve"> </w:t>
      </w:r>
      <w:r>
        <w:rPr>
          <w:rFonts w:ascii="楷体_GB2312" w:eastAsia="楷体_GB2312" w:hAnsi="仿宋" w:cs="楷体_GB2312" w:hint="eastAsia"/>
          <w:sz w:val="24"/>
          <w:szCs w:val="24"/>
        </w:rPr>
        <w:t>填报日期：</w:t>
      </w:r>
      <w:r>
        <w:rPr>
          <w:rFonts w:ascii="楷体_GB2312" w:eastAsia="楷体_GB2312" w:hAnsi="仿宋" w:cs="楷体_GB2312" w:hint="eastAsia"/>
          <w:sz w:val="24"/>
          <w:szCs w:val="24"/>
        </w:rPr>
        <w:t>2023</w:t>
      </w:r>
      <w:r>
        <w:rPr>
          <w:rFonts w:ascii="楷体_GB2312" w:eastAsia="楷体_GB2312" w:hAnsi="仿宋" w:cs="楷体_GB2312" w:hint="eastAsia"/>
          <w:sz w:val="24"/>
          <w:szCs w:val="24"/>
        </w:rPr>
        <w:t>年</w:t>
      </w:r>
      <w:r>
        <w:rPr>
          <w:rFonts w:ascii="楷体_GB2312" w:eastAsia="楷体_GB2312" w:hAnsi="仿宋" w:cs="楷体_GB2312" w:hint="eastAsia"/>
          <w:sz w:val="24"/>
          <w:szCs w:val="24"/>
        </w:rPr>
        <w:t>6</w:t>
      </w:r>
      <w:r>
        <w:rPr>
          <w:rFonts w:ascii="楷体_GB2312" w:eastAsia="楷体_GB2312" w:hAnsi="仿宋" w:cs="楷体_GB2312" w:hint="eastAsia"/>
          <w:sz w:val="24"/>
          <w:szCs w:val="24"/>
        </w:rPr>
        <w:t>月</w:t>
      </w:r>
      <w:r>
        <w:rPr>
          <w:rFonts w:ascii="楷体_GB2312" w:eastAsia="楷体_GB2312" w:hAnsi="仿宋" w:cs="楷体_GB2312" w:hint="eastAsia"/>
          <w:sz w:val="24"/>
          <w:szCs w:val="24"/>
        </w:rPr>
        <w:t>25</w:t>
      </w:r>
      <w:r>
        <w:rPr>
          <w:rFonts w:ascii="楷体_GB2312" w:eastAsia="楷体_GB2312" w:hAnsi="仿宋" w:cs="楷体_GB2312" w:hint="eastAsia"/>
          <w:sz w:val="24"/>
          <w:szCs w:val="24"/>
        </w:rPr>
        <w:t>日</w:t>
      </w:r>
    </w:p>
    <w:tbl>
      <w:tblPr>
        <w:tblW w:w="8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 w:rsidR="005E276A">
        <w:trPr>
          <w:trHeight w:val="850"/>
          <w:jc w:val="center"/>
        </w:trPr>
        <w:tc>
          <w:tcPr>
            <w:tcW w:w="1528" w:type="dxa"/>
            <w:gridSpan w:val="2"/>
            <w:vAlign w:val="center"/>
          </w:tcPr>
          <w:p w:rsidR="005E276A" w:rsidRDefault="0070242F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项目名称</w:t>
            </w:r>
          </w:p>
        </w:tc>
        <w:tc>
          <w:tcPr>
            <w:tcW w:w="7420" w:type="dxa"/>
            <w:gridSpan w:val="8"/>
            <w:vAlign w:val="center"/>
          </w:tcPr>
          <w:p w:rsidR="005E276A" w:rsidRDefault="0070242F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玫瑰园第二小学芳草校区、英才小学、墨水湖小学改扩建项目</w:t>
            </w:r>
          </w:p>
        </w:tc>
      </w:tr>
      <w:tr w:rsidR="005E276A">
        <w:trPr>
          <w:trHeight w:val="850"/>
          <w:jc w:val="center"/>
        </w:trPr>
        <w:tc>
          <w:tcPr>
            <w:tcW w:w="1528" w:type="dxa"/>
            <w:gridSpan w:val="2"/>
            <w:vAlign w:val="center"/>
          </w:tcPr>
          <w:p w:rsidR="005E276A" w:rsidRDefault="0070242F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主管部门</w:t>
            </w:r>
          </w:p>
        </w:tc>
        <w:tc>
          <w:tcPr>
            <w:tcW w:w="3364" w:type="dxa"/>
            <w:gridSpan w:val="3"/>
            <w:vAlign w:val="center"/>
          </w:tcPr>
          <w:p w:rsidR="005E276A" w:rsidRDefault="0070242F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武汉市汉阳区教育局</w:t>
            </w:r>
          </w:p>
        </w:tc>
        <w:tc>
          <w:tcPr>
            <w:tcW w:w="2520" w:type="dxa"/>
            <w:gridSpan w:val="3"/>
            <w:vAlign w:val="center"/>
          </w:tcPr>
          <w:p w:rsidR="005E276A" w:rsidRDefault="0070242F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项目实施单位</w:t>
            </w:r>
          </w:p>
        </w:tc>
        <w:tc>
          <w:tcPr>
            <w:tcW w:w="1536" w:type="dxa"/>
            <w:gridSpan w:val="2"/>
            <w:vAlign w:val="center"/>
          </w:tcPr>
          <w:p w:rsidR="005E276A" w:rsidRDefault="0070242F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区教育局房产仪器管理站</w:t>
            </w:r>
          </w:p>
        </w:tc>
      </w:tr>
      <w:tr w:rsidR="005E276A">
        <w:trPr>
          <w:trHeight w:val="850"/>
          <w:jc w:val="center"/>
        </w:trPr>
        <w:tc>
          <w:tcPr>
            <w:tcW w:w="1528" w:type="dxa"/>
            <w:gridSpan w:val="2"/>
            <w:vAlign w:val="center"/>
          </w:tcPr>
          <w:p w:rsidR="005E276A" w:rsidRDefault="0070242F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项目类别</w:t>
            </w:r>
          </w:p>
        </w:tc>
        <w:tc>
          <w:tcPr>
            <w:tcW w:w="7420" w:type="dxa"/>
            <w:gridSpan w:val="8"/>
            <w:vAlign w:val="center"/>
          </w:tcPr>
          <w:p w:rsidR="005E276A" w:rsidRDefault="0070242F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/>
              </w:rPr>
              <w:t>1</w:t>
            </w:r>
            <w:r>
              <w:rPr>
                <w:rFonts w:ascii="仿宋_GB2312" w:eastAsia="仿宋_GB2312" w:hAnsi="仿宋_GB2312" w:cs="仿宋_GB2312" w:hint="eastAsia"/>
              </w:rPr>
              <w:t>、部门预算项目</w:t>
            </w:r>
            <w:r>
              <w:rPr>
                <w:rFonts w:ascii="仿宋_GB2312" w:eastAsia="仿宋_GB2312" w:hAnsi="仿宋_GB2312" w:cs="仿宋_GB2312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</w:rPr>
              <w:sym w:font="Wingdings 2" w:char="0052"/>
            </w:r>
            <w:r>
              <w:rPr>
                <w:rFonts w:ascii="仿宋_GB2312" w:eastAsia="仿宋_GB2312" w:hAnsi="仿宋_GB2312" w:cs="仿宋_GB2312"/>
              </w:rPr>
              <w:t xml:space="preserve">   2</w:t>
            </w:r>
            <w:r>
              <w:rPr>
                <w:rFonts w:ascii="仿宋_GB2312" w:eastAsia="仿宋_GB2312" w:hAnsi="仿宋_GB2312" w:cs="仿宋_GB2312" w:hint="eastAsia"/>
              </w:rPr>
              <w:t>、市直专项</w:t>
            </w:r>
            <w:r>
              <w:rPr>
                <w:rFonts w:ascii="仿宋_GB2312" w:eastAsia="仿宋_GB2312" w:hAnsi="仿宋_GB2312" w:cs="仿宋_GB2312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  <w:r>
              <w:rPr>
                <w:rFonts w:ascii="仿宋_GB2312" w:eastAsia="仿宋_GB2312" w:hAnsi="仿宋_GB2312" w:cs="仿宋_GB2312"/>
              </w:rPr>
              <w:t xml:space="preserve">  3</w:t>
            </w:r>
            <w:r>
              <w:rPr>
                <w:rFonts w:ascii="仿宋_GB2312" w:eastAsia="仿宋_GB2312" w:hAnsi="仿宋_GB2312" w:cs="仿宋_GB2312" w:hint="eastAsia"/>
              </w:rPr>
              <w:t>、市对下转移支付项目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</w:p>
        </w:tc>
      </w:tr>
      <w:tr w:rsidR="005E276A">
        <w:trPr>
          <w:trHeight w:val="850"/>
          <w:jc w:val="center"/>
        </w:trPr>
        <w:tc>
          <w:tcPr>
            <w:tcW w:w="1528" w:type="dxa"/>
            <w:gridSpan w:val="2"/>
            <w:vAlign w:val="center"/>
          </w:tcPr>
          <w:p w:rsidR="005E276A" w:rsidRDefault="0070242F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项目属性</w:t>
            </w:r>
          </w:p>
        </w:tc>
        <w:tc>
          <w:tcPr>
            <w:tcW w:w="7420" w:type="dxa"/>
            <w:gridSpan w:val="8"/>
            <w:vAlign w:val="center"/>
          </w:tcPr>
          <w:p w:rsidR="005E276A" w:rsidRDefault="0070242F">
            <w:pPr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/>
              </w:rPr>
              <w:t>1</w:t>
            </w:r>
            <w:r>
              <w:rPr>
                <w:rFonts w:ascii="仿宋_GB2312" w:eastAsia="仿宋_GB2312" w:hAnsi="仿宋_GB2312" w:cs="仿宋_GB2312" w:hint="eastAsia"/>
              </w:rPr>
              <w:t>、持续性项目</w:t>
            </w:r>
            <w:r>
              <w:rPr>
                <w:rFonts w:ascii="仿宋_GB2312" w:eastAsia="仿宋_GB2312" w:hAnsi="仿宋_GB2312" w:cs="仿宋_GB2312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</w:rPr>
              <w:t xml:space="preserve"> 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</w:rPr>
              <w:sym w:font="Wingdings 2" w:char="0052"/>
            </w:r>
            <w:r>
              <w:rPr>
                <w:rFonts w:ascii="仿宋_GB2312" w:eastAsia="仿宋_GB2312" w:hAnsi="仿宋_GB2312" w:cs="仿宋_GB2312"/>
              </w:rPr>
              <w:t xml:space="preserve">  2</w:t>
            </w:r>
            <w:r>
              <w:rPr>
                <w:rFonts w:ascii="仿宋_GB2312" w:eastAsia="仿宋_GB2312" w:hAnsi="仿宋_GB2312" w:cs="仿宋_GB2312" w:hint="eastAsia"/>
              </w:rPr>
              <w:t>、新增性项目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</w:p>
        </w:tc>
      </w:tr>
      <w:tr w:rsidR="005E276A">
        <w:trPr>
          <w:trHeight w:val="850"/>
          <w:jc w:val="center"/>
        </w:trPr>
        <w:tc>
          <w:tcPr>
            <w:tcW w:w="1528" w:type="dxa"/>
            <w:gridSpan w:val="2"/>
            <w:vAlign w:val="center"/>
          </w:tcPr>
          <w:p w:rsidR="005E276A" w:rsidRDefault="0070242F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项目类型</w:t>
            </w:r>
          </w:p>
        </w:tc>
        <w:tc>
          <w:tcPr>
            <w:tcW w:w="7420" w:type="dxa"/>
            <w:gridSpan w:val="8"/>
            <w:vAlign w:val="center"/>
          </w:tcPr>
          <w:p w:rsidR="005E276A" w:rsidRDefault="0070242F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/>
              </w:rPr>
              <w:t>1</w:t>
            </w:r>
            <w:r>
              <w:rPr>
                <w:rFonts w:ascii="仿宋_GB2312" w:eastAsia="仿宋_GB2312" w:hAnsi="仿宋_GB2312" w:cs="仿宋_GB2312" w:hint="eastAsia"/>
              </w:rPr>
              <w:t>、常年性项目</w:t>
            </w:r>
            <w:r>
              <w:rPr>
                <w:rFonts w:ascii="仿宋_GB2312" w:eastAsia="仿宋_GB2312" w:hAnsi="仿宋_GB2312" w:cs="仿宋_GB2312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  <w:r>
              <w:rPr>
                <w:rFonts w:ascii="仿宋_GB2312" w:eastAsia="仿宋_GB2312" w:hAnsi="仿宋_GB2312" w:cs="仿宋_GB2312"/>
              </w:rPr>
              <w:t xml:space="preserve">   2</w:t>
            </w:r>
            <w:r>
              <w:rPr>
                <w:rFonts w:ascii="仿宋_GB2312" w:eastAsia="仿宋_GB2312" w:hAnsi="仿宋_GB2312" w:cs="仿宋_GB2312" w:hint="eastAsia"/>
              </w:rPr>
              <w:t>、延续性项目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</w:rPr>
              <w:sym w:font="Wingdings 2" w:char="0052"/>
            </w:r>
            <w:r>
              <w:rPr>
                <w:rFonts w:ascii="仿宋_GB2312" w:eastAsia="仿宋_GB2312" w:hAnsi="宋体" w:cs="仿宋_GB2312"/>
              </w:rPr>
              <w:t xml:space="preserve">  </w:t>
            </w:r>
            <w:r>
              <w:rPr>
                <w:rFonts w:ascii="仿宋_GB2312" w:eastAsia="仿宋_GB2312" w:hAnsi="仿宋_GB2312" w:cs="仿宋_GB2312"/>
              </w:rPr>
              <w:t xml:space="preserve">      3</w:t>
            </w:r>
            <w:r>
              <w:rPr>
                <w:rFonts w:ascii="仿宋_GB2312" w:eastAsia="仿宋_GB2312" w:hAnsi="仿宋_GB2312" w:cs="仿宋_GB2312" w:hint="eastAsia"/>
              </w:rPr>
              <w:t>、一次性项目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</w:p>
        </w:tc>
      </w:tr>
      <w:tr w:rsidR="005E276A">
        <w:trPr>
          <w:trHeight w:val="850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 w:rsidR="005E276A" w:rsidRDefault="0070242F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预算执行情况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 w:hint="eastAsia"/>
              </w:rPr>
              <w:t>万元</w:t>
            </w:r>
            <w:r>
              <w:rPr>
                <w:rFonts w:eastAsia="Times New Roman"/>
              </w:rPr>
              <w:t>)</w:t>
            </w:r>
          </w:p>
          <w:p w:rsidR="005E276A" w:rsidRDefault="0070242F">
            <w:pPr>
              <w:rPr>
                <w:rFonts w:ascii="仿宋_GB2312" w:eastAsia="仿宋_GB2312" w:hAnsi="仿宋_GB2312"/>
              </w:rPr>
            </w:pP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20</w:t>
            </w:r>
            <w:r>
              <w:rPr>
                <w:rFonts w:ascii="仿宋_GB2312" w:eastAsia="仿宋_GB2312" w:hAnsi="仿宋_GB2312" w:cs="仿宋_GB2312" w:hint="eastAsia"/>
              </w:rPr>
              <w:t>分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122" w:type="dxa"/>
            <w:vAlign w:val="center"/>
          </w:tcPr>
          <w:p w:rsidR="005E276A" w:rsidRDefault="005E276A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1319" w:type="dxa"/>
            <w:vAlign w:val="center"/>
          </w:tcPr>
          <w:p w:rsidR="005E276A" w:rsidRDefault="0070242F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预算数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A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317" w:type="dxa"/>
            <w:gridSpan w:val="2"/>
            <w:vAlign w:val="center"/>
          </w:tcPr>
          <w:p w:rsidR="005E276A" w:rsidRDefault="0070242F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执行数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B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466" w:type="dxa"/>
            <w:vAlign w:val="center"/>
          </w:tcPr>
          <w:p w:rsidR="005E276A" w:rsidRDefault="0070242F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执行率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B/A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2196" w:type="dxa"/>
            <w:gridSpan w:val="3"/>
            <w:vAlign w:val="center"/>
          </w:tcPr>
          <w:p w:rsidR="005E276A" w:rsidRDefault="0070242F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得分</w:t>
            </w:r>
          </w:p>
          <w:p w:rsidR="005E276A" w:rsidRDefault="0070242F">
            <w:pPr>
              <w:rPr>
                <w:rFonts w:ascii="仿宋_GB2312" w:eastAsia="仿宋_GB2312" w:hAnsi="仿宋_GB2312"/>
              </w:rPr>
            </w:pP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20</w:t>
            </w:r>
            <w:r>
              <w:rPr>
                <w:rFonts w:ascii="仿宋_GB2312" w:eastAsia="仿宋_GB2312" w:hAnsi="仿宋_GB2312" w:cs="仿宋_GB2312" w:hint="eastAsia"/>
              </w:rPr>
              <w:t>分</w:t>
            </w:r>
            <w:r>
              <w:rPr>
                <w:rFonts w:ascii="仿宋_GB2312" w:eastAsia="仿宋_GB2312" w:hAnsi="仿宋_GB2312" w:cs="仿宋_GB2312"/>
              </w:rPr>
              <w:t>*</w:t>
            </w:r>
            <w:r>
              <w:rPr>
                <w:rFonts w:ascii="仿宋_GB2312" w:eastAsia="仿宋_GB2312" w:hAnsi="仿宋_GB2312" w:cs="仿宋_GB2312" w:hint="eastAsia"/>
              </w:rPr>
              <w:t>执行率</w:t>
            </w:r>
            <w:r>
              <w:rPr>
                <w:rFonts w:eastAsia="Times New Roman"/>
              </w:rPr>
              <w:t>)</w:t>
            </w:r>
          </w:p>
        </w:tc>
      </w:tr>
      <w:tr w:rsidR="005E276A">
        <w:trPr>
          <w:trHeight w:val="850"/>
          <w:jc w:val="center"/>
        </w:trPr>
        <w:tc>
          <w:tcPr>
            <w:tcW w:w="1528" w:type="dxa"/>
            <w:gridSpan w:val="2"/>
            <w:vMerge/>
            <w:vAlign w:val="center"/>
          </w:tcPr>
          <w:p w:rsidR="005E276A" w:rsidRDefault="005E276A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5E276A" w:rsidRDefault="0070242F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年度财政资金总额</w:t>
            </w:r>
          </w:p>
        </w:tc>
        <w:tc>
          <w:tcPr>
            <w:tcW w:w="1319" w:type="dxa"/>
            <w:vAlign w:val="center"/>
          </w:tcPr>
          <w:p w:rsidR="005E276A" w:rsidRDefault="0070242F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89.41</w:t>
            </w:r>
          </w:p>
        </w:tc>
        <w:tc>
          <w:tcPr>
            <w:tcW w:w="1317" w:type="dxa"/>
            <w:gridSpan w:val="2"/>
            <w:vAlign w:val="center"/>
          </w:tcPr>
          <w:p w:rsidR="005E276A" w:rsidRDefault="0070242F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63.425493</w:t>
            </w:r>
          </w:p>
        </w:tc>
        <w:tc>
          <w:tcPr>
            <w:tcW w:w="1466" w:type="dxa"/>
            <w:vAlign w:val="center"/>
          </w:tcPr>
          <w:p w:rsidR="005E276A" w:rsidRDefault="0070242F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70.94</w:t>
            </w:r>
          </w:p>
        </w:tc>
        <w:tc>
          <w:tcPr>
            <w:tcW w:w="2196" w:type="dxa"/>
            <w:gridSpan w:val="3"/>
            <w:vAlign w:val="center"/>
          </w:tcPr>
          <w:p w:rsidR="005E276A" w:rsidRDefault="0070242F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15</w:t>
            </w:r>
          </w:p>
        </w:tc>
      </w:tr>
      <w:tr w:rsidR="005E276A">
        <w:trPr>
          <w:trHeight w:val="850"/>
          <w:jc w:val="center"/>
        </w:trPr>
        <w:tc>
          <w:tcPr>
            <w:tcW w:w="828" w:type="dxa"/>
            <w:vMerge w:val="restart"/>
            <w:vAlign w:val="center"/>
          </w:tcPr>
          <w:p w:rsidR="005E276A" w:rsidRDefault="0070242F">
            <w:pPr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年度绩效目标</w:t>
            </w:r>
            <w:r>
              <w:rPr>
                <w:rFonts w:ascii="仿宋_GB2312" w:eastAsia="仿宋_GB2312" w:hAnsi="宋体" w:cs="仿宋_GB2312"/>
              </w:rPr>
              <w:t>1</w:t>
            </w:r>
          </w:p>
          <w:p w:rsidR="005E276A" w:rsidRDefault="0070242F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（</w:t>
            </w:r>
            <w:r>
              <w:rPr>
                <w:rFonts w:ascii="仿宋_GB2312" w:eastAsia="仿宋_GB2312" w:hAnsi="宋体" w:cs="仿宋_GB2312" w:hint="eastAsia"/>
                <w:sz w:val="20"/>
              </w:rPr>
              <w:t>80</w:t>
            </w:r>
            <w:r>
              <w:rPr>
                <w:rFonts w:ascii="仿宋_GB2312" w:eastAsia="仿宋_GB2312" w:hAnsi="宋体" w:cs="仿宋_GB2312" w:hint="eastAsia"/>
              </w:rPr>
              <w:t>）</w:t>
            </w:r>
          </w:p>
        </w:tc>
        <w:tc>
          <w:tcPr>
            <w:tcW w:w="700" w:type="dxa"/>
            <w:vAlign w:val="center"/>
          </w:tcPr>
          <w:p w:rsidR="005E276A" w:rsidRDefault="0070242F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一级指标</w:t>
            </w:r>
          </w:p>
        </w:tc>
        <w:tc>
          <w:tcPr>
            <w:tcW w:w="1122" w:type="dxa"/>
            <w:vAlign w:val="center"/>
          </w:tcPr>
          <w:p w:rsidR="005E276A" w:rsidRDefault="0070242F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 w:rsidR="005E276A" w:rsidRDefault="0070242F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三级指标</w:t>
            </w:r>
          </w:p>
        </w:tc>
        <w:tc>
          <w:tcPr>
            <w:tcW w:w="1466" w:type="dxa"/>
            <w:vAlign w:val="center"/>
          </w:tcPr>
          <w:p w:rsidR="005E276A" w:rsidRDefault="0070242F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年初目标值（</w:t>
            </w:r>
            <w:r>
              <w:rPr>
                <w:rFonts w:ascii="仿宋_GB2312" w:eastAsia="仿宋_GB2312" w:hAnsi="宋体" w:cs="仿宋_GB2312"/>
              </w:rPr>
              <w:t>A</w:t>
            </w:r>
            <w:r>
              <w:rPr>
                <w:rFonts w:ascii="仿宋_GB2312" w:eastAsia="仿宋_GB2312" w:hAnsi="宋体" w:cs="仿宋_GB2312" w:hint="eastAsia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 w:rsidR="005E276A" w:rsidRDefault="0070242F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实际完成值（</w:t>
            </w:r>
            <w:r>
              <w:rPr>
                <w:rFonts w:ascii="仿宋_GB2312" w:eastAsia="仿宋_GB2312" w:hAnsi="宋体" w:cs="仿宋_GB2312"/>
              </w:rPr>
              <w:t>B</w:t>
            </w:r>
            <w:r>
              <w:rPr>
                <w:rFonts w:ascii="仿宋_GB2312" w:eastAsia="仿宋_GB2312" w:hAnsi="宋体" w:cs="仿宋_GB2312" w:hint="eastAsia"/>
              </w:rPr>
              <w:t>）</w:t>
            </w:r>
          </w:p>
        </w:tc>
        <w:tc>
          <w:tcPr>
            <w:tcW w:w="877" w:type="dxa"/>
            <w:vAlign w:val="center"/>
          </w:tcPr>
          <w:p w:rsidR="005E276A" w:rsidRDefault="0070242F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得分</w:t>
            </w:r>
          </w:p>
        </w:tc>
      </w:tr>
      <w:tr w:rsidR="005E276A">
        <w:trPr>
          <w:trHeight w:val="850"/>
          <w:jc w:val="center"/>
        </w:trPr>
        <w:tc>
          <w:tcPr>
            <w:tcW w:w="828" w:type="dxa"/>
            <w:vMerge/>
            <w:vAlign w:val="center"/>
          </w:tcPr>
          <w:p w:rsidR="005E276A" w:rsidRDefault="005E276A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5E276A" w:rsidRDefault="0070242F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产出指标</w:t>
            </w:r>
          </w:p>
        </w:tc>
        <w:tc>
          <w:tcPr>
            <w:tcW w:w="1122" w:type="dxa"/>
            <w:vAlign w:val="center"/>
          </w:tcPr>
          <w:p w:rsidR="005E276A" w:rsidRDefault="0070242F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数量指标</w:t>
            </w:r>
          </w:p>
        </w:tc>
        <w:tc>
          <w:tcPr>
            <w:tcW w:w="2636" w:type="dxa"/>
            <w:gridSpan w:val="3"/>
            <w:vAlign w:val="center"/>
          </w:tcPr>
          <w:p w:rsidR="005E276A" w:rsidRDefault="0070242F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完成</w:t>
            </w:r>
            <w:r>
              <w:rPr>
                <w:rFonts w:ascii="仿宋_GB2312" w:eastAsia="仿宋_GB2312" w:hAnsi="宋体" w:hint="eastAsia"/>
              </w:rPr>
              <w:t>项目建设费用</w:t>
            </w:r>
            <w:r>
              <w:rPr>
                <w:rFonts w:ascii="仿宋_GB2312" w:eastAsia="仿宋_GB2312" w:hAnsi="宋体" w:hint="eastAsia"/>
              </w:rPr>
              <w:t>支付</w:t>
            </w:r>
          </w:p>
        </w:tc>
        <w:tc>
          <w:tcPr>
            <w:tcW w:w="1466" w:type="dxa"/>
            <w:vAlign w:val="center"/>
          </w:tcPr>
          <w:p w:rsidR="005E276A" w:rsidRDefault="0070242F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89.41</w:t>
            </w:r>
            <w:r>
              <w:rPr>
                <w:rFonts w:ascii="仿宋_GB2312" w:eastAsia="仿宋_GB2312" w:hAnsi="宋体" w:hint="eastAsia"/>
              </w:rPr>
              <w:t>万元</w:t>
            </w:r>
          </w:p>
        </w:tc>
        <w:tc>
          <w:tcPr>
            <w:tcW w:w="1319" w:type="dxa"/>
            <w:gridSpan w:val="2"/>
            <w:vAlign w:val="center"/>
          </w:tcPr>
          <w:p w:rsidR="005E276A" w:rsidRDefault="0070242F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完成</w:t>
            </w:r>
            <w:r>
              <w:rPr>
                <w:rFonts w:ascii="仿宋_GB2312" w:eastAsia="仿宋_GB2312" w:hAnsi="仿宋_GB2312" w:hint="eastAsia"/>
              </w:rPr>
              <w:t>63.425493</w:t>
            </w:r>
            <w:r>
              <w:rPr>
                <w:rFonts w:ascii="仿宋_GB2312" w:eastAsia="仿宋_GB2312" w:hAnsi="宋体" w:hint="eastAsia"/>
              </w:rPr>
              <w:t>万元支付</w:t>
            </w:r>
          </w:p>
        </w:tc>
        <w:tc>
          <w:tcPr>
            <w:tcW w:w="877" w:type="dxa"/>
            <w:vAlign w:val="center"/>
          </w:tcPr>
          <w:p w:rsidR="005E276A" w:rsidRDefault="00A865DB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20</w:t>
            </w:r>
          </w:p>
        </w:tc>
      </w:tr>
      <w:tr w:rsidR="005E276A">
        <w:trPr>
          <w:trHeight w:val="850"/>
          <w:jc w:val="center"/>
        </w:trPr>
        <w:tc>
          <w:tcPr>
            <w:tcW w:w="828" w:type="dxa"/>
            <w:vMerge/>
            <w:vAlign w:val="center"/>
          </w:tcPr>
          <w:p w:rsidR="005E276A" w:rsidRDefault="005E276A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/>
            <w:vAlign w:val="center"/>
          </w:tcPr>
          <w:p w:rsidR="005E276A" w:rsidRDefault="005E276A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5E276A" w:rsidRDefault="0070242F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质量指标</w:t>
            </w:r>
          </w:p>
        </w:tc>
        <w:tc>
          <w:tcPr>
            <w:tcW w:w="2636" w:type="dxa"/>
            <w:gridSpan w:val="3"/>
            <w:vAlign w:val="center"/>
          </w:tcPr>
          <w:p w:rsidR="005E276A" w:rsidRDefault="0070242F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按照建设质量标准</w:t>
            </w:r>
          </w:p>
        </w:tc>
        <w:tc>
          <w:tcPr>
            <w:tcW w:w="1466" w:type="dxa"/>
            <w:vAlign w:val="center"/>
          </w:tcPr>
          <w:p w:rsidR="005E276A" w:rsidRDefault="0070242F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全程监理及跟踪审计</w:t>
            </w:r>
          </w:p>
        </w:tc>
        <w:tc>
          <w:tcPr>
            <w:tcW w:w="1319" w:type="dxa"/>
            <w:gridSpan w:val="2"/>
            <w:vAlign w:val="center"/>
          </w:tcPr>
          <w:p w:rsidR="005E276A" w:rsidRDefault="0070242F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监理、审计全程跟进</w:t>
            </w:r>
          </w:p>
        </w:tc>
        <w:tc>
          <w:tcPr>
            <w:tcW w:w="877" w:type="dxa"/>
            <w:vAlign w:val="center"/>
          </w:tcPr>
          <w:p w:rsidR="005E276A" w:rsidRDefault="0070242F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15</w:t>
            </w:r>
          </w:p>
        </w:tc>
      </w:tr>
      <w:tr w:rsidR="005E276A">
        <w:trPr>
          <w:trHeight w:val="850"/>
          <w:jc w:val="center"/>
        </w:trPr>
        <w:tc>
          <w:tcPr>
            <w:tcW w:w="828" w:type="dxa"/>
            <w:vMerge/>
            <w:vAlign w:val="center"/>
          </w:tcPr>
          <w:p w:rsidR="005E276A" w:rsidRDefault="005E276A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/>
            <w:vAlign w:val="center"/>
          </w:tcPr>
          <w:p w:rsidR="005E276A" w:rsidRDefault="005E276A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5E276A" w:rsidRDefault="0070242F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hint="eastAsia"/>
              </w:rPr>
              <w:t>时效指标</w:t>
            </w:r>
          </w:p>
        </w:tc>
        <w:tc>
          <w:tcPr>
            <w:tcW w:w="2636" w:type="dxa"/>
            <w:gridSpan w:val="3"/>
            <w:vAlign w:val="center"/>
          </w:tcPr>
          <w:p w:rsidR="005E276A" w:rsidRDefault="0070242F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按合同进行支付</w:t>
            </w:r>
          </w:p>
        </w:tc>
        <w:tc>
          <w:tcPr>
            <w:tcW w:w="1466" w:type="dxa"/>
            <w:vAlign w:val="center"/>
          </w:tcPr>
          <w:p w:rsidR="005E276A" w:rsidRDefault="0070242F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按节点支付款项</w:t>
            </w:r>
          </w:p>
        </w:tc>
        <w:tc>
          <w:tcPr>
            <w:tcW w:w="1319" w:type="dxa"/>
            <w:gridSpan w:val="2"/>
            <w:vAlign w:val="center"/>
          </w:tcPr>
          <w:p w:rsidR="005E276A" w:rsidRDefault="0070242F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根据合同约定节点支付</w:t>
            </w:r>
          </w:p>
        </w:tc>
        <w:tc>
          <w:tcPr>
            <w:tcW w:w="877" w:type="dxa"/>
            <w:vAlign w:val="center"/>
          </w:tcPr>
          <w:p w:rsidR="005E276A" w:rsidRDefault="0070242F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15</w:t>
            </w:r>
          </w:p>
        </w:tc>
      </w:tr>
      <w:tr w:rsidR="005E276A">
        <w:trPr>
          <w:trHeight w:val="850"/>
          <w:jc w:val="center"/>
        </w:trPr>
        <w:tc>
          <w:tcPr>
            <w:tcW w:w="828" w:type="dxa"/>
            <w:vMerge/>
            <w:vAlign w:val="center"/>
          </w:tcPr>
          <w:p w:rsidR="005E276A" w:rsidRDefault="005E276A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/>
            <w:vAlign w:val="center"/>
          </w:tcPr>
          <w:p w:rsidR="005E276A" w:rsidRDefault="005E276A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5E276A" w:rsidRDefault="0070242F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hint="eastAsia"/>
              </w:rPr>
              <w:t>成本指标</w:t>
            </w:r>
          </w:p>
        </w:tc>
        <w:tc>
          <w:tcPr>
            <w:tcW w:w="2636" w:type="dxa"/>
            <w:gridSpan w:val="3"/>
            <w:vAlign w:val="center"/>
          </w:tcPr>
          <w:p w:rsidR="005E276A" w:rsidRDefault="0070242F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控制在预算范围内</w:t>
            </w:r>
          </w:p>
        </w:tc>
        <w:tc>
          <w:tcPr>
            <w:tcW w:w="1466" w:type="dxa"/>
            <w:vAlign w:val="center"/>
          </w:tcPr>
          <w:p w:rsidR="005E276A" w:rsidRDefault="0070242F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≦</w:t>
            </w:r>
            <w:r>
              <w:rPr>
                <w:rFonts w:ascii="仿宋_GB2312" w:eastAsia="仿宋_GB2312" w:hAnsi="宋体" w:hint="eastAsia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:rsidR="005E276A" w:rsidRDefault="0070242F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≦</w:t>
            </w:r>
            <w:r>
              <w:rPr>
                <w:rFonts w:ascii="仿宋_GB2312" w:eastAsia="仿宋_GB2312" w:hAnsi="宋体" w:hint="eastAsia"/>
              </w:rPr>
              <w:t>100%</w:t>
            </w:r>
          </w:p>
        </w:tc>
        <w:tc>
          <w:tcPr>
            <w:tcW w:w="877" w:type="dxa"/>
            <w:vAlign w:val="center"/>
          </w:tcPr>
          <w:p w:rsidR="005E276A" w:rsidRDefault="0070242F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15</w:t>
            </w:r>
          </w:p>
        </w:tc>
      </w:tr>
      <w:tr w:rsidR="005E276A">
        <w:trPr>
          <w:trHeight w:val="1134"/>
          <w:jc w:val="center"/>
        </w:trPr>
        <w:tc>
          <w:tcPr>
            <w:tcW w:w="828" w:type="dxa"/>
            <w:vMerge/>
            <w:vAlign w:val="center"/>
          </w:tcPr>
          <w:p w:rsidR="005E276A" w:rsidRDefault="005E276A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Align w:val="center"/>
          </w:tcPr>
          <w:p w:rsidR="005E276A" w:rsidRDefault="0070242F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效益指标</w:t>
            </w:r>
          </w:p>
        </w:tc>
        <w:tc>
          <w:tcPr>
            <w:tcW w:w="1122" w:type="dxa"/>
            <w:vAlign w:val="center"/>
          </w:tcPr>
          <w:p w:rsidR="005E276A" w:rsidRDefault="0070242F">
            <w:pPr>
              <w:jc w:val="center"/>
            </w:pPr>
            <w:r>
              <w:rPr>
                <w:rFonts w:hint="eastAsia"/>
              </w:rPr>
              <w:t>社会效益</w:t>
            </w:r>
          </w:p>
          <w:p w:rsidR="005E276A" w:rsidRDefault="0070242F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hint="eastAsia"/>
              </w:rPr>
              <w:t>指标</w:t>
            </w:r>
          </w:p>
        </w:tc>
        <w:tc>
          <w:tcPr>
            <w:tcW w:w="2636" w:type="dxa"/>
            <w:gridSpan w:val="3"/>
            <w:vAlign w:val="center"/>
          </w:tcPr>
          <w:p w:rsidR="005E276A" w:rsidRDefault="0070242F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缓解区域入学压力</w:t>
            </w:r>
          </w:p>
        </w:tc>
        <w:tc>
          <w:tcPr>
            <w:tcW w:w="1466" w:type="dxa"/>
            <w:vAlign w:val="center"/>
          </w:tcPr>
          <w:p w:rsidR="005E276A" w:rsidRDefault="0070242F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按项目进度</w:t>
            </w:r>
          </w:p>
        </w:tc>
        <w:tc>
          <w:tcPr>
            <w:tcW w:w="1319" w:type="dxa"/>
            <w:gridSpan w:val="2"/>
            <w:vAlign w:val="center"/>
          </w:tcPr>
          <w:p w:rsidR="005E276A" w:rsidRDefault="00293A24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提供新学位</w:t>
            </w:r>
          </w:p>
        </w:tc>
        <w:tc>
          <w:tcPr>
            <w:tcW w:w="877" w:type="dxa"/>
            <w:vAlign w:val="center"/>
          </w:tcPr>
          <w:p w:rsidR="005E276A" w:rsidRDefault="0070242F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15</w:t>
            </w:r>
          </w:p>
        </w:tc>
      </w:tr>
      <w:tr w:rsidR="005E276A">
        <w:trPr>
          <w:trHeight w:val="850"/>
          <w:jc w:val="center"/>
        </w:trPr>
        <w:tc>
          <w:tcPr>
            <w:tcW w:w="828" w:type="dxa"/>
            <w:vAlign w:val="center"/>
          </w:tcPr>
          <w:p w:rsidR="005E276A" w:rsidRDefault="0070242F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 w:rsidR="005E276A" w:rsidRDefault="00A865DB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95</w:t>
            </w:r>
          </w:p>
        </w:tc>
      </w:tr>
      <w:tr w:rsidR="005E276A">
        <w:trPr>
          <w:trHeight w:val="4493"/>
          <w:jc w:val="center"/>
        </w:trPr>
        <w:tc>
          <w:tcPr>
            <w:tcW w:w="1528" w:type="dxa"/>
            <w:gridSpan w:val="2"/>
            <w:vAlign w:val="center"/>
          </w:tcPr>
          <w:p w:rsidR="005E276A" w:rsidRDefault="0070242F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lastRenderedPageBreak/>
              <w:t>偏差大或</w:t>
            </w:r>
          </w:p>
          <w:p w:rsidR="005E276A" w:rsidRDefault="0070242F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目标未完成</w:t>
            </w:r>
          </w:p>
          <w:p w:rsidR="005E276A" w:rsidRDefault="0070242F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 w:rsidR="005E276A" w:rsidRDefault="0070242F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根据合同，部分款项未达到合同约定的支付节点。</w:t>
            </w:r>
            <w:bookmarkStart w:id="0" w:name="_GoBack"/>
            <w:bookmarkEnd w:id="0"/>
          </w:p>
        </w:tc>
      </w:tr>
      <w:tr w:rsidR="005E276A">
        <w:trPr>
          <w:trHeight w:val="5668"/>
          <w:jc w:val="center"/>
        </w:trPr>
        <w:tc>
          <w:tcPr>
            <w:tcW w:w="1528" w:type="dxa"/>
            <w:gridSpan w:val="2"/>
            <w:vAlign w:val="center"/>
          </w:tcPr>
          <w:p w:rsidR="005E276A" w:rsidRDefault="0070242F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改进措施及</w:t>
            </w:r>
          </w:p>
          <w:p w:rsidR="005E276A" w:rsidRDefault="0070242F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 w:rsidR="005E276A" w:rsidRDefault="0070242F" w:rsidP="00A865DB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1</w:t>
            </w:r>
            <w:r w:rsidR="00A865DB">
              <w:rPr>
                <w:rFonts w:ascii="仿宋_GB2312" w:eastAsia="仿宋_GB2312" w:hAnsi="宋体" w:hint="eastAsia"/>
              </w:rPr>
              <w:t>、2023年初及时向区财政申请该项资金结转，同时督促相关单位落实合同支付条款要求，尽快完成相关款项的支付</w:t>
            </w:r>
            <w:r>
              <w:rPr>
                <w:rFonts w:ascii="仿宋_GB2312" w:eastAsia="仿宋_GB2312" w:hAnsi="宋体" w:hint="eastAsia"/>
              </w:rPr>
              <w:t>。</w:t>
            </w:r>
          </w:p>
          <w:p w:rsidR="005E276A" w:rsidRPr="00A865DB" w:rsidRDefault="005E276A">
            <w:pPr>
              <w:rPr>
                <w:rFonts w:ascii="仿宋_GB2312" w:eastAsia="仿宋_GB2312" w:hAnsi="宋体"/>
              </w:rPr>
            </w:pPr>
          </w:p>
        </w:tc>
      </w:tr>
    </w:tbl>
    <w:p w:rsidR="005E276A" w:rsidRDefault="005E276A">
      <w:pPr>
        <w:rPr>
          <w:rFonts w:ascii="仿宋_GB2312" w:eastAsia="仿宋_GB2312" w:hAnsi="仿宋_GB2312" w:cs="仿宋_GB2312"/>
        </w:rPr>
      </w:pPr>
    </w:p>
    <w:p w:rsidR="005E276A" w:rsidRDefault="005E276A">
      <w:pPr>
        <w:rPr>
          <w:rFonts w:ascii="仿宋_GB2312" w:eastAsia="仿宋_GB2312" w:hAnsi="仿宋_GB2312" w:cs="仿宋_GB2312"/>
        </w:rPr>
      </w:pPr>
    </w:p>
    <w:p w:rsidR="005E276A" w:rsidRDefault="0070242F">
      <w:pPr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 w:hint="eastAsia"/>
        </w:rPr>
        <w:t>备注：</w:t>
      </w:r>
    </w:p>
    <w:p w:rsidR="005E276A" w:rsidRDefault="0070242F">
      <w:pPr>
        <w:ind w:firstLineChars="200" w:firstLine="420"/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/>
        </w:rPr>
        <w:t>1.</w:t>
      </w:r>
      <w:r>
        <w:rPr>
          <w:rFonts w:ascii="仿宋_GB2312" w:eastAsia="仿宋_GB2312" w:hAnsi="仿宋_GB2312" w:cs="仿宋_GB2312" w:hint="eastAsia"/>
        </w:rPr>
        <w:t>预算执行情况口径：预算数为调整后财政资金总额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包括上年结余结转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，执行数为资金使用单位财政资金实际支出数。</w:t>
      </w:r>
    </w:p>
    <w:p w:rsidR="005E276A" w:rsidRDefault="0070242F">
      <w:pPr>
        <w:ind w:firstLineChars="200" w:firstLine="420"/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/>
        </w:rPr>
        <w:t>2.</w:t>
      </w:r>
      <w:r>
        <w:rPr>
          <w:rFonts w:ascii="仿宋_GB2312" w:eastAsia="仿宋_GB2312" w:hAnsi="仿宋_GB2312" w:cs="仿宋_GB2312" w:hint="eastAsia"/>
        </w:rPr>
        <w:t>定量指标完成数汇总原则：绝对值直接累加计算，相对值按照资金额度加权平均计算。定量指标计分原则：正向指标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即目标值为≥</w:t>
      </w:r>
      <w:r>
        <w:rPr>
          <w:rFonts w:ascii="仿宋_GB2312" w:eastAsia="仿宋_GB2312" w:hAnsi="仿宋_GB2312" w:cs="仿宋_GB2312"/>
        </w:rPr>
        <w:t>X,</w:t>
      </w:r>
      <w:r>
        <w:rPr>
          <w:rFonts w:ascii="仿宋_GB2312" w:eastAsia="仿宋_GB2312" w:hAnsi="仿宋_GB2312" w:cs="仿宋_GB2312" w:hint="eastAsia"/>
        </w:rPr>
        <w:t>得分</w:t>
      </w:r>
      <w:r>
        <w:rPr>
          <w:rFonts w:ascii="仿宋_GB2312" w:eastAsia="仿宋_GB2312" w:hAnsi="仿宋_GB2312" w:cs="仿宋_GB2312"/>
        </w:rPr>
        <w:t>=</w:t>
      </w:r>
      <w:r>
        <w:rPr>
          <w:rFonts w:ascii="仿宋_GB2312" w:eastAsia="仿宋_GB2312" w:hAnsi="仿宋_GB2312" w:cs="仿宋_GB2312" w:hint="eastAsia"/>
        </w:rPr>
        <w:t>权重</w:t>
      </w:r>
      <w:r>
        <w:rPr>
          <w:rFonts w:ascii="仿宋_GB2312" w:eastAsia="仿宋_GB2312" w:hAnsi="仿宋_GB2312" w:cs="仿宋_GB2312"/>
        </w:rPr>
        <w:t>*B/A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，反向指标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即目标值为≤</w:t>
      </w:r>
      <w:r>
        <w:rPr>
          <w:rFonts w:ascii="仿宋_GB2312" w:eastAsia="仿宋_GB2312" w:hAnsi="仿宋_GB2312" w:cs="仿宋_GB2312"/>
        </w:rPr>
        <w:t>X</w:t>
      </w:r>
      <w:r>
        <w:rPr>
          <w:rFonts w:ascii="仿宋_GB2312" w:eastAsia="仿宋_GB2312" w:hAnsi="仿宋_GB2312" w:cs="仿宋_GB2312" w:hint="eastAsia"/>
        </w:rPr>
        <w:t>，得分</w:t>
      </w:r>
      <w:r>
        <w:rPr>
          <w:rFonts w:ascii="仿宋_GB2312" w:eastAsia="仿宋_GB2312" w:hAnsi="仿宋_GB2312" w:cs="仿宋_GB2312"/>
        </w:rPr>
        <w:t>=</w:t>
      </w:r>
      <w:r>
        <w:rPr>
          <w:rFonts w:ascii="仿宋_GB2312" w:eastAsia="仿宋_GB2312" w:hAnsi="仿宋_GB2312" w:cs="仿宋_GB2312" w:hint="eastAsia"/>
        </w:rPr>
        <w:t>权重</w:t>
      </w:r>
      <w:r>
        <w:rPr>
          <w:rFonts w:ascii="仿宋_GB2312" w:eastAsia="仿宋_GB2312" w:hAnsi="仿宋_GB2312" w:cs="仿宋_GB2312"/>
        </w:rPr>
        <w:t>*A/B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，得分不得突破权重总额。定量指标先汇总完成数，再计算得分。</w:t>
      </w:r>
    </w:p>
    <w:p w:rsidR="005E276A" w:rsidRDefault="0070242F">
      <w:pPr>
        <w:ind w:firstLineChars="200" w:firstLine="420"/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/>
        </w:rPr>
        <w:t>3.</w:t>
      </w:r>
      <w:r>
        <w:rPr>
          <w:rFonts w:ascii="仿宋_GB2312" w:eastAsia="仿宋_GB2312" w:hAnsi="仿宋_GB2312" w:cs="仿宋_GB2312" w:hint="eastAsia"/>
        </w:rPr>
        <w:t>定性指标计分原则：达成预期指标、部分达成预期指标、未达成预期指标三档，分别按照该指标对应分值区间</w:t>
      </w:r>
      <w:r>
        <w:rPr>
          <w:rFonts w:ascii="仿宋_GB2312" w:eastAsia="仿宋_GB2312" w:hAnsi="仿宋_GB2312" w:cs="仿宋_GB2312"/>
        </w:rPr>
        <w:t>100%-80%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≥</w:t>
      </w:r>
      <w:r>
        <w:rPr>
          <w:rFonts w:ascii="仿宋_GB2312" w:eastAsia="仿宋_GB2312" w:hAnsi="仿宋_GB2312" w:cs="仿宋_GB2312"/>
        </w:rPr>
        <w:t>80%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、</w:t>
      </w:r>
      <w:r>
        <w:rPr>
          <w:rFonts w:ascii="仿宋_GB2312" w:eastAsia="仿宋_GB2312" w:hAnsi="仿宋_GB2312" w:cs="仿宋_GB2312"/>
        </w:rPr>
        <w:t>80%-50%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≥</w:t>
      </w:r>
      <w:r>
        <w:rPr>
          <w:rFonts w:ascii="仿宋_GB2312" w:eastAsia="仿宋_GB2312" w:hAnsi="仿宋_GB2312" w:cs="仿宋_GB2312"/>
        </w:rPr>
        <w:t>50%</w:t>
      </w:r>
      <w:r>
        <w:rPr>
          <w:rFonts w:ascii="仿宋_GB2312" w:eastAsia="仿宋_GB2312" w:hAnsi="仿宋_GB2312" w:cs="仿宋_GB2312" w:hint="eastAsia"/>
        </w:rPr>
        <w:t>，＜</w:t>
      </w:r>
      <w:r>
        <w:rPr>
          <w:rFonts w:ascii="仿宋_GB2312" w:eastAsia="仿宋_GB2312" w:hAnsi="仿宋_GB2312" w:cs="仿宋_GB2312"/>
        </w:rPr>
        <w:t>80%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、</w:t>
      </w:r>
      <w:r>
        <w:rPr>
          <w:rFonts w:ascii="仿宋_GB2312" w:eastAsia="仿宋_GB2312" w:hAnsi="仿宋_GB2312" w:cs="仿宋_GB2312"/>
        </w:rPr>
        <w:t>50%-0%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＜</w:t>
      </w:r>
      <w:r>
        <w:rPr>
          <w:rFonts w:ascii="仿宋_GB2312" w:eastAsia="仿宋_GB2312" w:hAnsi="仿宋_GB2312" w:cs="仿宋_GB2312"/>
        </w:rPr>
        <w:t>50%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合理确定分值。汇总时，以资金额度为权重，对分值进行加权平均计算。</w:t>
      </w:r>
    </w:p>
    <w:p w:rsidR="005E276A" w:rsidRDefault="0070242F">
      <w:r>
        <w:rPr>
          <w:rFonts w:ascii="仿宋_GB2312" w:eastAsia="仿宋_GB2312" w:hAnsi="仿宋_GB2312" w:cs="仿宋_GB2312"/>
        </w:rPr>
        <w:t>4.</w:t>
      </w:r>
      <w:r>
        <w:rPr>
          <w:rFonts w:ascii="仿宋_GB2312" w:eastAsia="仿宋_GB2312" w:hAnsi="仿宋_GB2312" w:cs="仿宋_GB2312" w:hint="eastAsia"/>
        </w:rPr>
        <w:t>基于经济性和必要性等因素考虑，满意度指标暂可不作为必评指标。</w:t>
      </w:r>
    </w:p>
    <w:sectPr w:rsidR="005E276A" w:rsidSect="005E27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242F" w:rsidRDefault="0070242F" w:rsidP="00A865DB">
      <w:r>
        <w:separator/>
      </w:r>
    </w:p>
  </w:endnote>
  <w:endnote w:type="continuationSeparator" w:id="1">
    <w:p w:rsidR="0070242F" w:rsidRDefault="0070242F" w:rsidP="00A865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242F" w:rsidRDefault="0070242F" w:rsidP="00A865DB">
      <w:r>
        <w:separator/>
      </w:r>
    </w:p>
  </w:footnote>
  <w:footnote w:type="continuationSeparator" w:id="1">
    <w:p w:rsidR="0070242F" w:rsidRDefault="0070242F" w:rsidP="00A865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TZjN2RmNTE2NzAwNDU3YTc0NGQ0ZjhlZDE4MTY2YmIifQ=="/>
  </w:docVars>
  <w:rsids>
    <w:rsidRoot w:val="1A62691F"/>
    <w:rsid w:val="00293A24"/>
    <w:rsid w:val="00435214"/>
    <w:rsid w:val="005E276A"/>
    <w:rsid w:val="0070242F"/>
    <w:rsid w:val="00A865DB"/>
    <w:rsid w:val="00E71365"/>
    <w:rsid w:val="1A62691F"/>
    <w:rsid w:val="1ED9496D"/>
    <w:rsid w:val="3173596B"/>
    <w:rsid w:val="3977269E"/>
    <w:rsid w:val="44F07D36"/>
    <w:rsid w:val="749E3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Body Text 2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semiHidden/>
    <w:qFormat/>
    <w:rsid w:val="005E276A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uiPriority w:val="99"/>
    <w:qFormat/>
    <w:rsid w:val="005E276A"/>
    <w:pPr>
      <w:spacing w:after="120" w:line="480" w:lineRule="auto"/>
    </w:pPr>
    <w:rPr>
      <w:rFonts w:ascii="宋体" w:hAnsi="宋体" w:cs="宋体"/>
    </w:rPr>
  </w:style>
  <w:style w:type="paragraph" w:styleId="a3">
    <w:name w:val="header"/>
    <w:basedOn w:val="a"/>
    <w:link w:val="Char"/>
    <w:rsid w:val="00A865D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865DB"/>
    <w:rPr>
      <w:rFonts w:ascii="Arial" w:eastAsia="Arial" w:hAnsi="Arial" w:cs="Arial"/>
      <w:snapToGrid w:val="0"/>
      <w:color w:val="000000"/>
      <w:sz w:val="18"/>
      <w:szCs w:val="18"/>
    </w:rPr>
  </w:style>
  <w:style w:type="paragraph" w:styleId="a4">
    <w:name w:val="footer"/>
    <w:basedOn w:val="a"/>
    <w:link w:val="Char0"/>
    <w:rsid w:val="00A865D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865DB"/>
    <w:rPr>
      <w:rFonts w:ascii="Arial" w:eastAsia="Arial" w:hAnsi="Arial" w:cs="Arial"/>
      <w:snapToGrid w:val="0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161</Words>
  <Characters>920</Characters>
  <Application>Microsoft Office Word</Application>
  <DocSecurity>0</DocSecurity>
  <Lines>7</Lines>
  <Paragraphs>2</Paragraphs>
  <ScaleCrop>false</ScaleCrop>
  <Company>P R C</Company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颜老师</dc:creator>
  <cp:lastModifiedBy>Windows User</cp:lastModifiedBy>
  <cp:revision>2</cp:revision>
  <dcterms:created xsi:type="dcterms:W3CDTF">2023-06-25T08:56:00Z</dcterms:created>
  <dcterms:modified xsi:type="dcterms:W3CDTF">2023-06-25T08:56:00Z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776EA4C354E74F108C9E4C2E7E5A76C9_11</vt:lpwstr>
  </property>
</Properties>
</file>