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1E" w:rsidRDefault="00765846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年度钟家村小学三里坡东校区、西大街小学江景园校区改扩建工程项目自评表</w:t>
      </w:r>
    </w:p>
    <w:p w:rsidR="007C4D1E" w:rsidRDefault="00765846">
      <w:pPr>
        <w:ind w:firstLineChars="200" w:firstLine="480"/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4"/>
          <w:szCs w:val="24"/>
        </w:rPr>
        <w:t>单位名称：</w:t>
      </w:r>
      <w:r>
        <w:rPr>
          <w:rFonts w:ascii="楷体_GB2312" w:eastAsia="楷体_GB2312" w:hAnsi="仿宋" w:cs="楷体_GB2312" w:hint="eastAsia"/>
          <w:sz w:val="24"/>
          <w:szCs w:val="24"/>
        </w:rPr>
        <w:t>汉阳区教育局房产仪器管理站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 </w:t>
      </w:r>
      <w:r w:rsidR="00F71453">
        <w:rPr>
          <w:rFonts w:ascii="楷体_GB2312" w:eastAsia="楷体_GB2312" w:hAnsi="仿宋" w:cs="楷体_GB2312" w:hint="eastAsia"/>
          <w:sz w:val="24"/>
          <w:szCs w:val="24"/>
        </w:rPr>
        <w:t xml:space="preserve">    </w:t>
      </w:r>
      <w:r>
        <w:rPr>
          <w:rFonts w:ascii="楷体_GB2312" w:eastAsia="楷体_GB2312" w:hAnsi="仿宋" w:cs="楷体_GB2312" w:hint="eastAsia"/>
          <w:sz w:val="24"/>
          <w:szCs w:val="24"/>
        </w:rPr>
        <w:t>填报日期：</w:t>
      </w:r>
      <w:r>
        <w:rPr>
          <w:rFonts w:ascii="楷体_GB2312" w:eastAsia="楷体_GB2312" w:hAnsi="仿宋" w:cs="楷体_GB2312" w:hint="eastAsia"/>
          <w:sz w:val="24"/>
          <w:szCs w:val="24"/>
        </w:rPr>
        <w:t>2023</w:t>
      </w:r>
      <w:r>
        <w:rPr>
          <w:rFonts w:ascii="楷体_GB2312" w:eastAsia="楷体_GB2312" w:hAnsi="仿宋" w:cs="楷体_GB2312" w:hint="eastAsia"/>
          <w:sz w:val="24"/>
          <w:szCs w:val="24"/>
        </w:rPr>
        <w:t>年</w:t>
      </w:r>
      <w:r>
        <w:rPr>
          <w:rFonts w:ascii="楷体_GB2312" w:eastAsia="楷体_GB2312" w:hAnsi="仿宋" w:cs="楷体_GB2312" w:hint="eastAsia"/>
          <w:sz w:val="24"/>
          <w:szCs w:val="24"/>
        </w:rPr>
        <w:t>6</w:t>
      </w:r>
      <w:r>
        <w:rPr>
          <w:rFonts w:ascii="楷体_GB2312" w:eastAsia="楷体_GB2312" w:hAnsi="仿宋" w:cs="楷体_GB2312" w:hint="eastAsia"/>
          <w:sz w:val="24"/>
          <w:szCs w:val="24"/>
        </w:rPr>
        <w:t>月</w:t>
      </w:r>
      <w:r>
        <w:rPr>
          <w:rFonts w:ascii="楷体_GB2312" w:eastAsia="楷体_GB2312" w:hAnsi="仿宋" w:cs="楷体_GB2312" w:hint="eastAsia"/>
          <w:sz w:val="24"/>
          <w:szCs w:val="24"/>
        </w:rPr>
        <w:t>25</w:t>
      </w:r>
      <w:r>
        <w:rPr>
          <w:rFonts w:ascii="楷体_GB2312" w:eastAsia="楷体_GB2312" w:hAnsi="仿宋" w:cs="楷体_GB2312" w:hint="eastAsia"/>
          <w:sz w:val="24"/>
          <w:szCs w:val="24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7C4D1E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钟家村小学三里坡东校区、西大街小学江景园校区改扩建工程项目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区教育局房产仪器管理站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7C4D1E" w:rsidRDefault="007C4D1E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7C4D1E">
        <w:trPr>
          <w:trHeight w:val="85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7C4D1E" w:rsidRDefault="007C4D1E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800</w:t>
            </w:r>
          </w:p>
        </w:tc>
        <w:tc>
          <w:tcPr>
            <w:tcW w:w="1317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65.620027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8.2</w:t>
            </w:r>
          </w:p>
        </w:tc>
        <w:tc>
          <w:tcPr>
            <w:tcW w:w="2196" w:type="dxa"/>
            <w:gridSpan w:val="3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 w:val="restart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800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65.620027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C4D1E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7C4D1E" w:rsidRDefault="007C4D1E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7C4D1E" w:rsidRDefault="00765846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7C4D1E" w:rsidRDefault="00F7145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提供新学位</w:t>
            </w:r>
          </w:p>
        </w:tc>
        <w:tc>
          <w:tcPr>
            <w:tcW w:w="877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C4D1E">
        <w:trPr>
          <w:trHeight w:val="1191"/>
          <w:jc w:val="center"/>
        </w:trPr>
        <w:tc>
          <w:tcPr>
            <w:tcW w:w="828" w:type="dxa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7C4D1E" w:rsidRDefault="00765846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64</w:t>
            </w:r>
          </w:p>
        </w:tc>
      </w:tr>
      <w:tr w:rsidR="007C4D1E">
        <w:trPr>
          <w:trHeight w:val="3836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该项目安排支付钟家村小学三里坡校区改扩建项目监理费</w:t>
            </w:r>
            <w:r>
              <w:rPr>
                <w:rFonts w:ascii="仿宋_GB2312" w:eastAsia="仿宋_GB2312" w:hAnsi="宋体" w:hint="eastAsia"/>
              </w:rPr>
              <w:t>167400</w:t>
            </w:r>
            <w:r>
              <w:rPr>
                <w:rFonts w:ascii="仿宋_GB2312" w:eastAsia="仿宋_GB2312" w:hAnsi="宋体" w:hint="eastAsia"/>
              </w:rPr>
              <w:t>元、钟家村小学三里坡校区改扩建项目代建费</w:t>
            </w:r>
            <w:r>
              <w:rPr>
                <w:rFonts w:ascii="仿宋_GB2312" w:eastAsia="仿宋_GB2312" w:hAnsi="宋体" w:hint="eastAsia"/>
              </w:rPr>
              <w:t>231903</w:t>
            </w:r>
            <w:r>
              <w:rPr>
                <w:rFonts w:ascii="仿宋_GB2312" w:eastAsia="仿宋_GB2312" w:hAnsi="宋体" w:hint="eastAsia"/>
              </w:rPr>
              <w:t>元、钟家村小学三里坡校区改扩建项目工程款</w:t>
            </w:r>
            <w:r>
              <w:rPr>
                <w:rFonts w:ascii="仿宋_GB2312" w:eastAsia="仿宋_GB2312" w:hAnsi="宋体" w:hint="eastAsia"/>
              </w:rPr>
              <w:t>6944496.73</w:t>
            </w:r>
            <w:r>
              <w:rPr>
                <w:rFonts w:ascii="仿宋_GB2312" w:eastAsia="仿宋_GB2312" w:hAnsi="宋体" w:hint="eastAsia"/>
              </w:rPr>
              <w:t>元共计</w:t>
            </w:r>
            <w:r>
              <w:rPr>
                <w:rFonts w:ascii="仿宋_GB2312" w:eastAsia="仿宋_GB2312" w:hAnsi="宋体" w:hint="eastAsia"/>
              </w:rPr>
              <w:t>7343799.73</w:t>
            </w:r>
            <w:r>
              <w:rPr>
                <w:rFonts w:ascii="仿宋_GB2312" w:eastAsia="仿宋_GB2312" w:hAnsi="宋体" w:hint="eastAsia"/>
              </w:rPr>
              <w:t>元，代建单位提请支付资料时间较晚，且工程款金额较大，须开会审议通过后方可支付，流程时间较长，未来得及在年末支付到位。</w:t>
            </w:r>
          </w:p>
          <w:p w:rsidR="007C4D1E" w:rsidRDefault="007C4D1E">
            <w:pPr>
              <w:rPr>
                <w:rFonts w:ascii="仿宋_GB2312" w:eastAsia="仿宋_GB2312" w:hAnsi="宋体"/>
              </w:rPr>
            </w:pPr>
          </w:p>
        </w:tc>
      </w:tr>
      <w:tr w:rsidR="007C4D1E">
        <w:trPr>
          <w:trHeight w:val="6397"/>
          <w:jc w:val="center"/>
        </w:trPr>
        <w:tc>
          <w:tcPr>
            <w:tcW w:w="1528" w:type="dxa"/>
            <w:gridSpan w:val="2"/>
            <w:vAlign w:val="center"/>
          </w:tcPr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7C4D1E" w:rsidRDefault="00765846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7C4D1E" w:rsidRDefault="00765846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</w:t>
            </w:r>
            <w:r>
              <w:rPr>
                <w:rFonts w:ascii="仿宋_GB2312" w:eastAsia="仿宋_GB2312" w:hAnsi="宋体" w:hint="eastAsia"/>
              </w:rPr>
              <w:t>、</w:t>
            </w:r>
            <w:r>
              <w:rPr>
                <w:rFonts w:ascii="仿宋_GB2312" w:eastAsia="仿宋_GB2312" w:hAnsi="宋体" w:hint="eastAsia"/>
              </w:rPr>
              <w:t>规范程序，</w:t>
            </w:r>
            <w:r>
              <w:rPr>
                <w:rFonts w:ascii="仿宋_GB2312" w:eastAsia="仿宋_GB2312" w:hAnsi="宋体" w:hint="eastAsia"/>
              </w:rPr>
              <w:t>进一步</w:t>
            </w:r>
            <w:r>
              <w:rPr>
                <w:rFonts w:ascii="仿宋_GB2312" w:eastAsia="仿宋_GB2312" w:hAnsi="宋体" w:hint="eastAsia"/>
              </w:rPr>
              <w:t>提升管理水平，</w:t>
            </w:r>
            <w:r>
              <w:rPr>
                <w:rFonts w:ascii="仿宋_GB2312" w:eastAsia="仿宋_GB2312" w:hAnsi="宋体" w:hint="eastAsia"/>
              </w:rPr>
              <w:t>定期</w:t>
            </w:r>
            <w:r>
              <w:rPr>
                <w:rFonts w:ascii="仿宋_GB2312" w:eastAsia="仿宋_GB2312" w:hAnsi="宋体" w:hint="eastAsia"/>
              </w:rPr>
              <w:t>对相关人员进行培训，强化工作流程，严格按照相关规定推进工程建设及日常监督管理。我单位以后将督促相关单位落实合同支付条款要求，达</w:t>
            </w:r>
            <w:r>
              <w:rPr>
                <w:rFonts w:ascii="仿宋_GB2312" w:eastAsia="仿宋_GB2312" w:hAnsi="宋体" w:hint="eastAsia"/>
              </w:rPr>
              <w:t>到支付条件的尽早准备资料，以免造成年底不能及时支付。</w:t>
            </w:r>
          </w:p>
          <w:p w:rsidR="007C4D1E" w:rsidRDefault="00765846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2</w:t>
            </w:r>
            <w:r>
              <w:rPr>
                <w:rFonts w:ascii="仿宋_GB2312" w:eastAsia="仿宋_GB2312" w:hAnsi="宋体" w:hint="eastAsia"/>
              </w:rPr>
              <w:t>、</w:t>
            </w:r>
            <w:r>
              <w:rPr>
                <w:rFonts w:ascii="仿宋_GB2312" w:eastAsia="仿宋_GB2312" w:hAnsi="宋体" w:hint="eastAsia"/>
              </w:rPr>
              <w:t>将内控制度运用到资金管理</w:t>
            </w:r>
            <w:r>
              <w:rPr>
                <w:rFonts w:ascii="仿宋_GB2312" w:eastAsia="仿宋_GB2312" w:hAnsi="宋体" w:hint="eastAsia"/>
              </w:rPr>
              <w:t>的各项工作</w:t>
            </w:r>
            <w:r>
              <w:rPr>
                <w:rFonts w:ascii="仿宋_GB2312" w:eastAsia="仿宋_GB2312" w:hAnsi="宋体" w:hint="eastAsia"/>
              </w:rPr>
              <w:t>，用制度改变观念，用制度促进预算使用效率。</w:t>
            </w:r>
          </w:p>
          <w:p w:rsidR="007C4D1E" w:rsidRDefault="007C4D1E">
            <w:pPr>
              <w:rPr>
                <w:rFonts w:ascii="仿宋_GB2312" w:eastAsia="仿宋_GB2312" w:hAnsi="宋体"/>
              </w:rPr>
            </w:pPr>
            <w:bookmarkStart w:id="0" w:name="_GoBack"/>
            <w:bookmarkEnd w:id="0"/>
          </w:p>
        </w:tc>
      </w:tr>
    </w:tbl>
    <w:p w:rsidR="007C4D1E" w:rsidRDefault="007C4D1E">
      <w:pPr>
        <w:rPr>
          <w:rFonts w:ascii="仿宋_GB2312" w:eastAsia="仿宋_GB2312" w:hAnsi="仿宋_GB2312" w:cs="仿宋_GB2312"/>
        </w:rPr>
      </w:pPr>
    </w:p>
    <w:p w:rsidR="007C4D1E" w:rsidRDefault="007C4D1E">
      <w:pPr>
        <w:rPr>
          <w:rFonts w:ascii="仿宋_GB2312" w:eastAsia="仿宋_GB2312" w:hAnsi="仿宋_GB2312" w:cs="仿宋_GB2312"/>
        </w:rPr>
      </w:pPr>
    </w:p>
    <w:p w:rsidR="007C4D1E" w:rsidRDefault="00765846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7C4D1E" w:rsidRDefault="00765846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7C4D1E" w:rsidRDefault="00765846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7C4D1E" w:rsidRDefault="00765846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7C4D1E" w:rsidRDefault="00765846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7C4D1E" w:rsidSect="007C4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846" w:rsidRDefault="00765846" w:rsidP="00F71453">
      <w:r>
        <w:separator/>
      </w:r>
    </w:p>
  </w:endnote>
  <w:endnote w:type="continuationSeparator" w:id="1">
    <w:p w:rsidR="00765846" w:rsidRDefault="00765846" w:rsidP="00F71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846" w:rsidRDefault="00765846" w:rsidP="00F71453">
      <w:r>
        <w:separator/>
      </w:r>
    </w:p>
  </w:footnote>
  <w:footnote w:type="continuationSeparator" w:id="1">
    <w:p w:rsidR="00765846" w:rsidRDefault="00765846" w:rsidP="00F71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0A182A"/>
    <w:rsid w:val="003D2564"/>
    <w:rsid w:val="00765846"/>
    <w:rsid w:val="007C4D1E"/>
    <w:rsid w:val="00F71453"/>
    <w:rsid w:val="06935222"/>
    <w:rsid w:val="070B125C"/>
    <w:rsid w:val="072719A5"/>
    <w:rsid w:val="174D4F79"/>
    <w:rsid w:val="1A62691F"/>
    <w:rsid w:val="1ED9496D"/>
    <w:rsid w:val="2BD82C0B"/>
    <w:rsid w:val="303D3985"/>
    <w:rsid w:val="33E26B84"/>
    <w:rsid w:val="3977269E"/>
    <w:rsid w:val="3D9C47E0"/>
    <w:rsid w:val="44337121"/>
    <w:rsid w:val="47AC6F41"/>
    <w:rsid w:val="4CD85D70"/>
    <w:rsid w:val="52036385"/>
    <w:rsid w:val="57CA0DDC"/>
    <w:rsid w:val="6E781A51"/>
    <w:rsid w:val="7F030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7C4D1E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7C4D1E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F714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453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F714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453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>P R C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2</cp:revision>
  <dcterms:created xsi:type="dcterms:W3CDTF">2023-06-25T08:17:00Z</dcterms:created>
  <dcterms:modified xsi:type="dcterms:W3CDTF">2023-06-25T08:17:00Z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6FCF300A9FD049BCB47C72751D017675_13</vt:lpwstr>
  </property>
</Properties>
</file>