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600" w:lineRule="atLeast"/>
        <w:ind w:right="24"/>
        <w:jc w:val="left"/>
        <w:rPr>
          <w:rFonts w:hint="eastAsia" w:ascii="FangSong_GB2312" w:eastAsia="FangSong_GB2312"/>
          <w:sz w:val="32"/>
          <w:lang w:eastAsia="zh-CN"/>
        </w:rPr>
      </w:pPr>
      <w:bookmarkStart w:id="0" w:name="_GoBack"/>
      <w:bookmarkEnd w:id="0"/>
    </w:p>
    <w:p>
      <w:pPr>
        <w:adjustRightInd w:val="0"/>
        <w:snapToGrid w:val="0"/>
        <w:spacing w:line="560" w:lineRule="atLeast"/>
        <w:jc w:val="center"/>
        <w:rPr>
          <w:rFonts w:hint="eastAsia" w:ascii="黑体" w:hAnsi="??" w:eastAsia="黑体"/>
          <w:color w:val="000000"/>
          <w:sz w:val="48"/>
          <w:szCs w:val="48"/>
        </w:rPr>
      </w:pPr>
    </w:p>
    <w:p>
      <w:pPr>
        <w:adjustRightInd w:val="0"/>
        <w:snapToGrid w:val="0"/>
        <w:spacing w:line="560" w:lineRule="atLeast"/>
        <w:jc w:val="center"/>
        <w:rPr>
          <w:rFonts w:hint="eastAsia" w:ascii="黑体" w:hAnsi="??" w:eastAsia="黑体"/>
          <w:color w:val="000000"/>
          <w:sz w:val="48"/>
          <w:szCs w:val="48"/>
        </w:rPr>
      </w:pPr>
    </w:p>
    <w:p>
      <w:pPr>
        <w:adjustRightInd w:val="0"/>
        <w:snapToGrid w:val="0"/>
        <w:spacing w:line="560" w:lineRule="atLeast"/>
        <w:jc w:val="center"/>
        <w:rPr>
          <w:rFonts w:hint="eastAsia" w:ascii="黑体" w:hAnsi="??" w:eastAsia="黑体"/>
          <w:color w:val="000000"/>
          <w:sz w:val="48"/>
          <w:szCs w:val="48"/>
        </w:rPr>
      </w:pPr>
    </w:p>
    <w:p>
      <w:pPr>
        <w:adjustRightInd w:val="0"/>
        <w:snapToGrid w:val="0"/>
        <w:spacing w:line="560" w:lineRule="atLeast"/>
        <w:jc w:val="center"/>
        <w:rPr>
          <w:rFonts w:hint="eastAsia" w:ascii="黑体" w:hAnsi="??" w:eastAsia="黑体"/>
          <w:color w:val="000000"/>
          <w:sz w:val="48"/>
          <w:szCs w:val="48"/>
        </w:rPr>
      </w:pPr>
    </w:p>
    <w:p>
      <w:pPr>
        <w:adjustRightInd w:val="0"/>
        <w:snapToGrid w:val="0"/>
        <w:spacing w:line="560" w:lineRule="atLeast"/>
        <w:jc w:val="center"/>
        <w:rPr>
          <w:rFonts w:hint="eastAsia" w:ascii="黑体" w:hAnsi="??" w:eastAsia="黑体"/>
          <w:color w:val="000000"/>
          <w:sz w:val="48"/>
          <w:szCs w:val="48"/>
        </w:rPr>
      </w:pPr>
      <w:r>
        <w:rPr>
          <w:rFonts w:hint="eastAsia" w:ascii="黑体" w:hAnsi="??" w:eastAsia="黑体"/>
          <w:color w:val="000000"/>
          <w:sz w:val="48"/>
          <w:szCs w:val="48"/>
        </w:rPr>
        <w:t>2020年度</w:t>
      </w:r>
      <w:r>
        <w:rPr>
          <w:rFonts w:hint="eastAsia" w:ascii="黑体" w:hAnsi="??" w:eastAsia="黑体"/>
          <w:color w:val="000000"/>
          <w:sz w:val="48"/>
          <w:szCs w:val="48"/>
          <w:lang w:eastAsia="zh-CN"/>
        </w:rPr>
        <w:t>中国共产主义青年团武汉市汉阳区委员会</w:t>
      </w:r>
      <w:r>
        <w:rPr>
          <w:rFonts w:hint="eastAsia" w:ascii="黑体" w:hAnsi="??" w:eastAsia="黑体"/>
          <w:color w:val="000000"/>
          <w:sz w:val="48"/>
          <w:szCs w:val="48"/>
        </w:rPr>
        <w:t>部门决算</w:t>
      </w:r>
    </w:p>
    <w:p>
      <w:pPr>
        <w:adjustRightInd w:val="0"/>
        <w:snapToGrid w:val="0"/>
        <w:spacing w:line="560" w:lineRule="atLeast"/>
        <w:jc w:val="center"/>
        <w:rPr>
          <w:rFonts w:hint="eastAsia" w:ascii="FangSong_GB2312" w:hAnsi="??" w:eastAsia="FangSong_GB2312"/>
          <w:b/>
          <w:color w:val="000000"/>
          <w:sz w:val="72"/>
          <w:szCs w:val="72"/>
          <w:highlight w:val="yellow"/>
        </w:rPr>
      </w:pPr>
    </w:p>
    <w:p>
      <w:pPr>
        <w:adjustRightInd w:val="0"/>
        <w:snapToGrid w:val="0"/>
        <w:spacing w:line="560" w:lineRule="atLeast"/>
        <w:jc w:val="center"/>
        <w:rPr>
          <w:rFonts w:hint="eastAsia" w:ascii="FangSong_GB2312" w:hAnsi="??" w:eastAsia="FangSong_GB2312"/>
          <w:b/>
          <w:color w:val="000000"/>
          <w:sz w:val="72"/>
          <w:szCs w:val="72"/>
          <w:highlight w:val="yellow"/>
        </w:rPr>
      </w:pPr>
    </w:p>
    <w:p>
      <w:pPr>
        <w:adjustRightInd w:val="0"/>
        <w:snapToGrid w:val="0"/>
        <w:spacing w:line="560" w:lineRule="atLeast"/>
        <w:jc w:val="center"/>
        <w:rPr>
          <w:rFonts w:hint="eastAsia" w:ascii="FangSong_GB2312" w:hAnsi="??" w:eastAsia="FangSong_GB2312"/>
          <w:b/>
          <w:color w:val="000000"/>
          <w:sz w:val="72"/>
          <w:szCs w:val="72"/>
          <w:highlight w:val="yellow"/>
        </w:rPr>
      </w:pPr>
    </w:p>
    <w:p>
      <w:pPr>
        <w:adjustRightInd w:val="0"/>
        <w:snapToGrid w:val="0"/>
        <w:spacing w:line="560" w:lineRule="atLeast"/>
        <w:jc w:val="center"/>
        <w:rPr>
          <w:rFonts w:hint="eastAsia" w:ascii="FangSong_GB2312" w:hAnsi="??" w:eastAsia="FangSong_GB2312"/>
          <w:b/>
          <w:color w:val="000000"/>
          <w:sz w:val="72"/>
          <w:szCs w:val="72"/>
          <w:highlight w:val="yellow"/>
        </w:rPr>
      </w:pPr>
    </w:p>
    <w:p>
      <w:pPr>
        <w:adjustRightInd w:val="0"/>
        <w:snapToGrid w:val="0"/>
        <w:spacing w:line="560" w:lineRule="atLeast"/>
        <w:jc w:val="center"/>
        <w:rPr>
          <w:rFonts w:hint="eastAsia" w:ascii="FangSong_GB2312" w:hAnsi="??" w:eastAsia="FangSong_GB2312"/>
          <w:b/>
          <w:color w:val="000000"/>
          <w:sz w:val="72"/>
          <w:szCs w:val="72"/>
          <w:highlight w:val="yellow"/>
        </w:rPr>
      </w:pPr>
    </w:p>
    <w:p>
      <w:pPr>
        <w:adjustRightInd w:val="0"/>
        <w:snapToGrid w:val="0"/>
        <w:spacing w:line="560" w:lineRule="atLeast"/>
        <w:jc w:val="center"/>
        <w:rPr>
          <w:rFonts w:hint="eastAsia" w:ascii="FangSong_GB2312" w:hAnsi="??" w:eastAsia="FangSong_GB2312"/>
          <w:b/>
          <w:color w:val="000000"/>
          <w:sz w:val="72"/>
          <w:szCs w:val="72"/>
          <w:highlight w:val="yellow"/>
        </w:rPr>
      </w:pPr>
    </w:p>
    <w:p>
      <w:pPr>
        <w:adjustRightInd w:val="0"/>
        <w:snapToGrid w:val="0"/>
        <w:spacing w:line="560" w:lineRule="atLeast"/>
        <w:jc w:val="center"/>
        <w:rPr>
          <w:rFonts w:hint="eastAsia" w:ascii="FangSong_GB2312" w:hAnsi="??" w:eastAsia="FangSong_GB2312"/>
          <w:b/>
          <w:color w:val="000000"/>
          <w:sz w:val="72"/>
          <w:szCs w:val="72"/>
          <w:highlight w:val="yellow"/>
        </w:rPr>
      </w:pPr>
    </w:p>
    <w:p>
      <w:pPr>
        <w:adjustRightInd w:val="0"/>
        <w:snapToGrid w:val="0"/>
        <w:spacing w:line="560" w:lineRule="atLeast"/>
        <w:jc w:val="center"/>
        <w:rPr>
          <w:rFonts w:hint="eastAsia" w:ascii="FangSong_GB2312" w:hAnsi="??" w:eastAsia="FangSong_GB2312"/>
          <w:color w:val="000000"/>
          <w:sz w:val="32"/>
          <w:szCs w:val="32"/>
        </w:rPr>
      </w:pPr>
      <w:r>
        <w:rPr>
          <w:rFonts w:hint="eastAsia" w:ascii="FangSong_GB2312" w:hAnsi="??" w:eastAsia="FangSong_GB2312"/>
          <w:color w:val="000000"/>
          <w:sz w:val="32"/>
          <w:szCs w:val="32"/>
        </w:rPr>
        <w:t>2021年</w:t>
      </w:r>
      <w:r>
        <w:rPr>
          <w:rFonts w:hint="eastAsia" w:ascii="FangSong_GB2312" w:hAnsi="??" w:eastAsia="FangSong_GB2312"/>
          <w:color w:val="000000"/>
          <w:sz w:val="32"/>
          <w:szCs w:val="32"/>
          <w:lang w:val="en-US" w:eastAsia="zh-CN"/>
        </w:rPr>
        <w:t xml:space="preserve"> 10</w:t>
      </w:r>
      <w:r>
        <w:rPr>
          <w:rFonts w:hint="eastAsia" w:ascii="FangSong_GB2312" w:hAnsi="??" w:eastAsia="FangSong_GB2312"/>
          <w:color w:val="000000"/>
          <w:sz w:val="32"/>
          <w:szCs w:val="32"/>
        </w:rPr>
        <w:t>月</w:t>
      </w:r>
      <w:r>
        <w:rPr>
          <w:rFonts w:hint="eastAsia" w:ascii="FangSong_GB2312" w:hAnsi="??" w:eastAsia="FangSong_GB2312"/>
          <w:color w:val="000000"/>
          <w:sz w:val="32"/>
          <w:szCs w:val="32"/>
          <w:lang w:val="en-US" w:eastAsia="zh-CN"/>
        </w:rPr>
        <w:t>15</w:t>
      </w:r>
      <w:r>
        <w:rPr>
          <w:rFonts w:hint="eastAsia" w:ascii="FangSong_GB2312" w:hAnsi="??" w:eastAsia="FangSong_GB2312"/>
          <w:color w:val="000000"/>
          <w:sz w:val="32"/>
          <w:szCs w:val="32"/>
        </w:rPr>
        <w:t>日</w:t>
      </w:r>
    </w:p>
    <w:p>
      <w:pPr>
        <w:adjustRightInd w:val="0"/>
        <w:snapToGrid w:val="0"/>
        <w:spacing w:line="360" w:lineRule="auto"/>
        <w:rPr>
          <w:rFonts w:hint="eastAsia" w:ascii="宋体" w:hAnsi="宋体"/>
          <w:sz w:val="32"/>
          <w:highlight w:val="yellow"/>
        </w:rPr>
      </w:pPr>
    </w:p>
    <w:p>
      <w:pPr>
        <w:pStyle w:val="3"/>
        <w:jc w:val="center"/>
        <w:rPr>
          <w:rFonts w:hint="eastAsia" w:ascii="黑体" w:eastAsia="黑体"/>
          <w:b w:val="0"/>
          <w:szCs w:val="44"/>
          <w:highlight w:val="yellow"/>
        </w:rPr>
      </w:pPr>
      <w:r>
        <w:rPr>
          <w:rFonts w:ascii="FangSong_GB2312" w:hAnsi="宋体" w:eastAsia="FangSong_GB2312"/>
          <w:sz w:val="32"/>
          <w:highlight w:val="yellow"/>
        </w:rPr>
        <w:br w:type="page"/>
      </w:r>
      <w:r>
        <w:rPr>
          <w:rFonts w:hint="eastAsia" w:ascii="黑体" w:eastAsia="黑体"/>
          <w:b w:val="0"/>
          <w:szCs w:val="44"/>
        </w:rPr>
        <w:t>目    录</w:t>
      </w:r>
    </w:p>
    <w:p>
      <w:pPr>
        <w:adjustRightInd w:val="0"/>
        <w:snapToGrid w:val="0"/>
        <w:spacing w:line="580" w:lineRule="atLeast"/>
        <w:ind w:firstLine="640" w:firstLineChars="200"/>
        <w:rPr>
          <w:rFonts w:hint="eastAsia" w:ascii="黑体" w:hAnsi="宋体" w:eastAsia="黑体"/>
          <w:bCs/>
          <w:sz w:val="32"/>
          <w:szCs w:val="32"/>
        </w:rPr>
      </w:pPr>
      <w:r>
        <w:rPr>
          <w:rFonts w:hint="eastAsia" w:ascii="黑体" w:hAnsi="宋体" w:eastAsia="黑体"/>
          <w:bCs/>
          <w:sz w:val="32"/>
          <w:szCs w:val="32"/>
        </w:rPr>
        <w:t xml:space="preserve">第一部分 </w:t>
      </w:r>
      <w:r>
        <w:rPr>
          <w:rFonts w:hint="eastAsia" w:ascii="黑体" w:hAnsi="宋体" w:eastAsia="黑体"/>
          <w:bCs/>
          <w:sz w:val="32"/>
          <w:szCs w:val="32"/>
          <w:lang w:val="en-US" w:eastAsia="zh-CN"/>
        </w:rPr>
        <w:t xml:space="preserve"> </w:t>
      </w:r>
      <w:r>
        <w:rPr>
          <w:rFonts w:hint="eastAsia" w:ascii="黑体" w:hAnsi="宋体" w:eastAsia="黑体"/>
          <w:bCs/>
          <w:sz w:val="32"/>
          <w:szCs w:val="32"/>
          <w:lang w:eastAsia="zh-CN"/>
        </w:rPr>
        <w:t>中国共产主义青年团武汉市汉阳区委员会</w:t>
      </w:r>
      <w:r>
        <w:rPr>
          <w:rFonts w:hint="eastAsia" w:ascii="黑体" w:hAnsi="宋体" w:eastAsia="黑体"/>
          <w:bCs/>
          <w:sz w:val="32"/>
          <w:szCs w:val="32"/>
        </w:rPr>
        <w:t>概况</w:t>
      </w:r>
    </w:p>
    <w:p>
      <w:pPr>
        <w:adjustRightInd w:val="0"/>
        <w:snapToGrid w:val="0"/>
        <w:spacing w:line="580" w:lineRule="atLeast"/>
        <w:ind w:firstLine="640" w:firstLineChars="200"/>
        <w:rPr>
          <w:rFonts w:hint="eastAsia" w:ascii="FangSong_GB2312" w:eastAsia="FangSong_GB2312" w:cs="FangSong_GB2312"/>
          <w:color w:val="000000"/>
          <w:kern w:val="0"/>
          <w:sz w:val="32"/>
          <w:szCs w:val="32"/>
        </w:rPr>
      </w:pPr>
      <w:r>
        <w:rPr>
          <w:rFonts w:hint="eastAsia" w:ascii="FangSong_GB2312" w:eastAsia="FangSong_GB2312" w:cs="FangSong_GB2312"/>
          <w:color w:val="000000"/>
          <w:kern w:val="0"/>
          <w:sz w:val="32"/>
          <w:szCs w:val="32"/>
        </w:rPr>
        <w:t>一、部门主要职能</w:t>
      </w:r>
    </w:p>
    <w:p>
      <w:pPr>
        <w:adjustRightInd w:val="0"/>
        <w:snapToGrid w:val="0"/>
        <w:spacing w:line="580" w:lineRule="atLeast"/>
        <w:ind w:firstLine="640" w:firstLineChars="200"/>
        <w:rPr>
          <w:rFonts w:hint="eastAsia" w:ascii="FangSong_GB2312" w:eastAsia="FangSong_GB2312" w:cs="FangSong_GB2312"/>
          <w:color w:val="000000"/>
          <w:kern w:val="0"/>
          <w:sz w:val="32"/>
          <w:szCs w:val="32"/>
        </w:rPr>
      </w:pPr>
      <w:r>
        <w:rPr>
          <w:rFonts w:hint="eastAsia" w:ascii="FangSong_GB2312" w:eastAsia="FangSong_GB2312" w:cs="FangSong_GB2312"/>
          <w:color w:val="000000"/>
          <w:kern w:val="0"/>
          <w:sz w:val="32"/>
          <w:szCs w:val="32"/>
        </w:rPr>
        <w:t>二、部门决算单位构成</w:t>
      </w:r>
    </w:p>
    <w:p>
      <w:pPr>
        <w:adjustRightInd w:val="0"/>
        <w:snapToGrid w:val="0"/>
        <w:spacing w:line="580" w:lineRule="atLeast"/>
        <w:ind w:firstLine="640" w:firstLineChars="200"/>
        <w:rPr>
          <w:rFonts w:hint="eastAsia" w:ascii="FangSong_GB2312" w:eastAsia="FangSong_GB2312" w:cs="FangSong_GB2312"/>
          <w:color w:val="000000"/>
          <w:kern w:val="0"/>
          <w:sz w:val="32"/>
          <w:szCs w:val="32"/>
        </w:rPr>
      </w:pPr>
      <w:r>
        <w:rPr>
          <w:rFonts w:hint="eastAsia" w:ascii="FangSong_GB2312" w:eastAsia="FangSong_GB2312" w:cs="FangSong_GB2312"/>
          <w:color w:val="000000"/>
          <w:kern w:val="0"/>
          <w:sz w:val="32"/>
          <w:szCs w:val="32"/>
        </w:rPr>
        <w:t>三、部门人员构成</w:t>
      </w:r>
    </w:p>
    <w:p>
      <w:pPr>
        <w:adjustRightInd w:val="0"/>
        <w:snapToGrid w:val="0"/>
        <w:spacing w:line="580" w:lineRule="atLeast"/>
        <w:ind w:firstLine="640" w:firstLineChars="200"/>
        <w:rPr>
          <w:rFonts w:hint="eastAsia" w:ascii="黑体" w:hAnsi="宋体" w:eastAsia="黑体"/>
          <w:bCs/>
          <w:sz w:val="32"/>
          <w:szCs w:val="32"/>
        </w:rPr>
      </w:pPr>
      <w:r>
        <w:rPr>
          <w:rFonts w:hint="eastAsia" w:ascii="黑体" w:hAnsi="宋体" w:eastAsia="黑体"/>
          <w:bCs/>
          <w:sz w:val="32"/>
          <w:szCs w:val="32"/>
        </w:rPr>
        <w:t xml:space="preserve">第二部分  </w:t>
      </w:r>
      <w:r>
        <w:rPr>
          <w:rFonts w:hint="eastAsia" w:ascii="黑体" w:hAnsi="宋体" w:eastAsia="黑体"/>
          <w:bCs/>
          <w:sz w:val="32"/>
          <w:szCs w:val="32"/>
          <w:lang w:eastAsia="zh-CN"/>
        </w:rPr>
        <w:t>中国共产主义青年团武汉市汉阳区委员会</w:t>
      </w:r>
      <w:r>
        <w:rPr>
          <w:rFonts w:hint="eastAsia" w:ascii="黑体" w:hAnsi="宋体" w:eastAsia="黑体"/>
          <w:bCs/>
          <w:sz w:val="32"/>
          <w:szCs w:val="32"/>
        </w:rPr>
        <w:t>2020年度部门决算表</w:t>
      </w:r>
    </w:p>
    <w:p>
      <w:pPr>
        <w:adjustRightInd w:val="0"/>
        <w:snapToGrid w:val="0"/>
        <w:spacing w:line="580" w:lineRule="atLeast"/>
        <w:ind w:right="-512" w:rightChars="-244" w:firstLine="640" w:firstLineChars="200"/>
        <w:rPr>
          <w:rFonts w:hint="eastAsia" w:ascii="FangSong_GB2312" w:hAnsi="宋体" w:eastAsia="FangSong_GB2312"/>
          <w:bCs/>
          <w:sz w:val="32"/>
          <w:szCs w:val="32"/>
        </w:rPr>
      </w:pPr>
      <w:r>
        <w:rPr>
          <w:rFonts w:hint="eastAsia" w:ascii="FangSong_GB2312" w:hAnsi="宋体" w:eastAsia="FangSong_GB2312"/>
          <w:bCs/>
          <w:sz w:val="32"/>
          <w:szCs w:val="32"/>
        </w:rPr>
        <w:t>一、收入支出决算总表(表1)</w:t>
      </w:r>
    </w:p>
    <w:p>
      <w:pPr>
        <w:adjustRightInd w:val="0"/>
        <w:snapToGrid w:val="0"/>
        <w:spacing w:line="580" w:lineRule="atLeast"/>
        <w:ind w:firstLine="640" w:firstLineChars="200"/>
        <w:rPr>
          <w:rFonts w:hint="eastAsia" w:ascii="FangSong_GB2312" w:hAnsi="宋体" w:eastAsia="FangSong_GB2312"/>
          <w:bCs/>
          <w:sz w:val="32"/>
          <w:szCs w:val="32"/>
        </w:rPr>
      </w:pPr>
      <w:r>
        <w:rPr>
          <w:rFonts w:hint="eastAsia" w:ascii="FangSong_GB2312" w:hAnsi="宋体" w:eastAsia="FangSong_GB2312"/>
          <w:bCs/>
          <w:sz w:val="32"/>
          <w:szCs w:val="32"/>
        </w:rPr>
        <w:t>二、收入决算表(表2)</w:t>
      </w:r>
    </w:p>
    <w:p>
      <w:pPr>
        <w:adjustRightInd w:val="0"/>
        <w:snapToGrid w:val="0"/>
        <w:spacing w:line="580" w:lineRule="atLeast"/>
        <w:ind w:firstLine="640" w:firstLineChars="200"/>
        <w:rPr>
          <w:rFonts w:hint="eastAsia" w:ascii="FangSong_GB2312" w:hAnsi="宋体" w:eastAsia="FangSong_GB2312"/>
          <w:bCs/>
          <w:sz w:val="32"/>
          <w:szCs w:val="32"/>
        </w:rPr>
      </w:pPr>
      <w:r>
        <w:rPr>
          <w:rFonts w:hint="eastAsia" w:ascii="FangSong_GB2312" w:hAnsi="宋体" w:eastAsia="FangSong_GB2312"/>
          <w:bCs/>
          <w:sz w:val="32"/>
          <w:szCs w:val="32"/>
        </w:rPr>
        <w:t>三、支出决算表(表3)</w:t>
      </w:r>
    </w:p>
    <w:p>
      <w:pPr>
        <w:adjustRightInd w:val="0"/>
        <w:snapToGrid w:val="0"/>
        <w:spacing w:line="580" w:lineRule="atLeast"/>
        <w:ind w:firstLine="640" w:firstLineChars="200"/>
        <w:rPr>
          <w:rFonts w:hint="eastAsia" w:ascii="FangSong_GB2312" w:hAnsi="宋体" w:eastAsia="FangSong_GB2312"/>
          <w:bCs/>
          <w:sz w:val="32"/>
          <w:szCs w:val="32"/>
        </w:rPr>
      </w:pPr>
      <w:r>
        <w:rPr>
          <w:rFonts w:hint="eastAsia" w:ascii="FangSong_GB2312" w:hAnsi="宋体" w:eastAsia="FangSong_GB2312"/>
          <w:bCs/>
          <w:sz w:val="32"/>
          <w:szCs w:val="32"/>
        </w:rPr>
        <w:t>四、财政拨款收入支出决算总表(表4)</w:t>
      </w:r>
    </w:p>
    <w:p>
      <w:pPr>
        <w:adjustRightInd w:val="0"/>
        <w:snapToGrid w:val="0"/>
        <w:spacing w:line="580" w:lineRule="atLeast"/>
        <w:ind w:firstLine="640" w:firstLineChars="200"/>
        <w:rPr>
          <w:rFonts w:hint="eastAsia" w:ascii="FangSong_GB2312" w:hAnsi="宋体" w:eastAsia="FangSong_GB2312"/>
          <w:bCs/>
          <w:sz w:val="32"/>
          <w:szCs w:val="32"/>
        </w:rPr>
      </w:pPr>
      <w:r>
        <w:rPr>
          <w:rFonts w:hint="eastAsia" w:ascii="FangSong_GB2312" w:hAnsi="宋体" w:eastAsia="FangSong_GB2312"/>
          <w:bCs/>
          <w:sz w:val="32"/>
          <w:szCs w:val="32"/>
        </w:rPr>
        <w:t>五、一般公共预算财政拨款支出决算表(表5)</w:t>
      </w:r>
    </w:p>
    <w:p>
      <w:pPr>
        <w:adjustRightInd w:val="0"/>
        <w:snapToGrid w:val="0"/>
        <w:spacing w:line="580" w:lineRule="atLeast"/>
        <w:ind w:firstLine="640" w:firstLineChars="200"/>
        <w:rPr>
          <w:rFonts w:hint="eastAsia" w:ascii="FangSong_GB2312" w:hAnsi="宋体" w:eastAsia="FangSong_GB2312"/>
          <w:bCs/>
          <w:sz w:val="32"/>
          <w:szCs w:val="32"/>
        </w:rPr>
      </w:pPr>
      <w:r>
        <w:rPr>
          <w:rFonts w:hint="eastAsia" w:ascii="FangSong_GB2312" w:hAnsi="宋体" w:eastAsia="FangSong_GB2312"/>
          <w:bCs/>
          <w:sz w:val="32"/>
          <w:szCs w:val="32"/>
        </w:rPr>
        <w:t>六、一般公共预算财政拨款基本支出决算表(表6)</w:t>
      </w:r>
    </w:p>
    <w:p>
      <w:pPr>
        <w:adjustRightInd w:val="0"/>
        <w:snapToGrid w:val="0"/>
        <w:spacing w:line="580" w:lineRule="atLeast"/>
        <w:ind w:firstLine="640" w:firstLineChars="200"/>
        <w:rPr>
          <w:rFonts w:hint="eastAsia" w:ascii="FangSong_GB2312" w:hAnsi="宋体" w:eastAsia="FangSong_GB2312"/>
          <w:bCs/>
          <w:sz w:val="32"/>
          <w:szCs w:val="32"/>
        </w:rPr>
      </w:pPr>
      <w:r>
        <w:rPr>
          <w:rFonts w:hint="eastAsia" w:ascii="FangSong_GB2312" w:hAnsi="宋体" w:eastAsia="FangSong_GB2312"/>
          <w:bCs/>
          <w:sz w:val="32"/>
          <w:szCs w:val="32"/>
        </w:rPr>
        <w:t>七、一般公共预算财政拨款“三公”经费支出决算表(表7)</w:t>
      </w:r>
    </w:p>
    <w:p>
      <w:pPr>
        <w:adjustRightInd w:val="0"/>
        <w:snapToGrid w:val="0"/>
        <w:spacing w:line="580" w:lineRule="atLeast"/>
        <w:ind w:firstLine="640" w:firstLineChars="200"/>
        <w:rPr>
          <w:rFonts w:hint="eastAsia" w:ascii="FangSong_GB2312" w:hAnsi="宋体" w:eastAsia="FangSong_GB2312"/>
          <w:bCs/>
          <w:sz w:val="32"/>
          <w:szCs w:val="32"/>
        </w:rPr>
      </w:pPr>
      <w:r>
        <w:rPr>
          <w:rFonts w:hint="eastAsia" w:ascii="FangSong_GB2312" w:hAnsi="宋体" w:eastAsia="FangSong_GB2312"/>
          <w:bCs/>
          <w:sz w:val="32"/>
          <w:szCs w:val="32"/>
        </w:rPr>
        <w:t>八、政府性基金预算财政拨款收入支出决算表(表8)</w:t>
      </w:r>
    </w:p>
    <w:p>
      <w:pPr>
        <w:adjustRightInd w:val="0"/>
        <w:snapToGrid w:val="0"/>
        <w:spacing w:line="580" w:lineRule="atLeast"/>
        <w:ind w:firstLine="640" w:firstLineChars="200"/>
        <w:rPr>
          <w:rFonts w:hint="eastAsia" w:ascii="FangSong_GB2312" w:hAnsi="宋体" w:eastAsia="FangSong_GB2312"/>
          <w:bCs/>
          <w:sz w:val="32"/>
          <w:szCs w:val="32"/>
        </w:rPr>
      </w:pPr>
      <w:r>
        <w:rPr>
          <w:rFonts w:hint="eastAsia" w:ascii="FangSong_GB2312" w:hAnsi="宋体" w:eastAsia="FangSong_GB2312"/>
          <w:bCs/>
          <w:sz w:val="32"/>
          <w:szCs w:val="32"/>
        </w:rPr>
        <w:t>九、国有资本经营预算财政拨款支出决算表(表9)</w:t>
      </w:r>
    </w:p>
    <w:p>
      <w:pPr>
        <w:adjustRightInd w:val="0"/>
        <w:snapToGrid w:val="0"/>
        <w:spacing w:line="580" w:lineRule="atLeast"/>
        <w:ind w:firstLine="640" w:firstLineChars="200"/>
        <w:rPr>
          <w:rFonts w:hint="eastAsia" w:ascii="黑体" w:hAnsi="宋体" w:eastAsia="黑体"/>
          <w:bCs/>
          <w:sz w:val="32"/>
          <w:szCs w:val="32"/>
        </w:rPr>
      </w:pPr>
      <w:r>
        <w:rPr>
          <w:rFonts w:hint="eastAsia" w:ascii="黑体" w:hAnsi="宋体" w:eastAsia="黑体"/>
          <w:bCs/>
          <w:sz w:val="32"/>
          <w:szCs w:val="32"/>
        </w:rPr>
        <w:t xml:space="preserve">第三部分  </w:t>
      </w:r>
      <w:r>
        <w:rPr>
          <w:rFonts w:hint="eastAsia" w:ascii="黑体" w:hAnsi="宋体" w:eastAsia="黑体"/>
          <w:bCs/>
          <w:sz w:val="32"/>
          <w:szCs w:val="32"/>
          <w:lang w:eastAsia="zh-CN"/>
        </w:rPr>
        <w:t>中国共产主义青年团武汉市汉阳区委员会</w:t>
      </w:r>
      <w:r>
        <w:rPr>
          <w:rFonts w:hint="eastAsia" w:ascii="黑体" w:hAnsi="宋体" w:eastAsia="黑体"/>
          <w:bCs/>
          <w:sz w:val="32"/>
          <w:szCs w:val="32"/>
        </w:rPr>
        <w:t>2020年度部门决算情况说明</w:t>
      </w:r>
    </w:p>
    <w:p>
      <w:pPr>
        <w:pStyle w:val="11"/>
        <w:snapToGrid w:val="0"/>
        <w:spacing w:line="580" w:lineRule="atLeast"/>
        <w:ind w:firstLine="640" w:firstLineChars="200"/>
        <w:jc w:val="both"/>
        <w:rPr>
          <w:rFonts w:hint="eastAsia"/>
          <w:sz w:val="32"/>
          <w:szCs w:val="32"/>
        </w:rPr>
      </w:pPr>
      <w:r>
        <w:rPr>
          <w:rFonts w:hint="eastAsia"/>
          <w:sz w:val="32"/>
          <w:szCs w:val="32"/>
        </w:rPr>
        <w:t>一、收入支出决算总体情况</w:t>
      </w:r>
      <w:r>
        <w:rPr>
          <w:rFonts w:hint="eastAsia" w:hAnsi="宋体"/>
          <w:bCs/>
          <w:sz w:val="32"/>
          <w:szCs w:val="32"/>
        </w:rPr>
        <w:t>说明</w:t>
      </w:r>
      <w:r>
        <w:rPr>
          <w:rFonts w:hint="eastAsia"/>
          <w:sz w:val="32"/>
          <w:szCs w:val="32"/>
        </w:rPr>
        <w:t xml:space="preserve"> </w:t>
      </w:r>
    </w:p>
    <w:p>
      <w:pPr>
        <w:pStyle w:val="11"/>
        <w:snapToGrid w:val="0"/>
        <w:spacing w:line="580" w:lineRule="atLeast"/>
        <w:ind w:firstLine="640" w:firstLineChars="200"/>
        <w:jc w:val="both"/>
        <w:rPr>
          <w:rFonts w:hint="eastAsia"/>
          <w:sz w:val="32"/>
          <w:szCs w:val="32"/>
        </w:rPr>
      </w:pPr>
      <w:r>
        <w:rPr>
          <w:rFonts w:hint="eastAsia"/>
          <w:sz w:val="32"/>
          <w:szCs w:val="32"/>
        </w:rPr>
        <w:t>二、收入决算情况</w:t>
      </w:r>
      <w:r>
        <w:rPr>
          <w:rFonts w:hint="eastAsia" w:hAnsi="宋体"/>
          <w:bCs/>
          <w:sz w:val="32"/>
          <w:szCs w:val="32"/>
        </w:rPr>
        <w:t>说明</w:t>
      </w:r>
    </w:p>
    <w:p>
      <w:pPr>
        <w:pStyle w:val="11"/>
        <w:snapToGrid w:val="0"/>
        <w:spacing w:line="580" w:lineRule="atLeast"/>
        <w:ind w:firstLine="640" w:firstLineChars="200"/>
        <w:jc w:val="both"/>
        <w:rPr>
          <w:rFonts w:hint="eastAsia"/>
          <w:sz w:val="32"/>
          <w:szCs w:val="32"/>
        </w:rPr>
      </w:pPr>
      <w:r>
        <w:rPr>
          <w:rFonts w:hint="eastAsia"/>
          <w:sz w:val="32"/>
          <w:szCs w:val="32"/>
        </w:rPr>
        <w:t>三、支出决算情况</w:t>
      </w:r>
      <w:r>
        <w:rPr>
          <w:rFonts w:hint="eastAsia" w:hAnsi="宋体"/>
          <w:bCs/>
          <w:sz w:val="32"/>
          <w:szCs w:val="32"/>
        </w:rPr>
        <w:t>说明</w:t>
      </w:r>
    </w:p>
    <w:p>
      <w:pPr>
        <w:pStyle w:val="11"/>
        <w:snapToGrid w:val="0"/>
        <w:spacing w:line="580" w:lineRule="atLeast"/>
        <w:ind w:firstLine="640" w:firstLineChars="200"/>
        <w:jc w:val="both"/>
        <w:rPr>
          <w:rFonts w:hint="eastAsia" w:hAnsi="宋体"/>
          <w:bCs/>
          <w:color w:val="auto"/>
          <w:sz w:val="32"/>
          <w:szCs w:val="32"/>
        </w:rPr>
      </w:pPr>
      <w:r>
        <w:rPr>
          <w:rFonts w:hint="eastAsia"/>
          <w:sz w:val="32"/>
          <w:szCs w:val="32"/>
        </w:rPr>
        <w:t>四、</w:t>
      </w:r>
      <w:r>
        <w:rPr>
          <w:rFonts w:hint="eastAsia" w:hAnsi="宋体"/>
          <w:bCs/>
          <w:color w:val="auto"/>
          <w:sz w:val="32"/>
          <w:szCs w:val="32"/>
        </w:rPr>
        <w:t>财政拨款收入支出决算总体情况</w:t>
      </w:r>
      <w:r>
        <w:rPr>
          <w:rFonts w:hint="eastAsia" w:hAnsi="宋体"/>
          <w:bCs/>
          <w:sz w:val="32"/>
          <w:szCs w:val="32"/>
        </w:rPr>
        <w:t>说明</w:t>
      </w:r>
    </w:p>
    <w:p>
      <w:pPr>
        <w:pStyle w:val="11"/>
        <w:snapToGrid w:val="0"/>
        <w:spacing w:line="580" w:lineRule="atLeast"/>
        <w:ind w:firstLine="640" w:firstLineChars="200"/>
        <w:jc w:val="both"/>
        <w:rPr>
          <w:rFonts w:hint="eastAsia" w:hAnsi="宋体"/>
          <w:bCs/>
          <w:color w:val="auto"/>
          <w:sz w:val="32"/>
          <w:szCs w:val="32"/>
        </w:rPr>
      </w:pPr>
      <w:r>
        <w:rPr>
          <w:rFonts w:hint="eastAsia" w:hAnsi="宋体"/>
          <w:bCs/>
          <w:color w:val="auto"/>
          <w:sz w:val="32"/>
          <w:szCs w:val="32"/>
        </w:rPr>
        <w:t>五、一般公共预算财政拨款支出决算情况</w:t>
      </w:r>
      <w:r>
        <w:rPr>
          <w:rFonts w:hint="eastAsia" w:hAnsi="宋体"/>
          <w:bCs/>
          <w:sz w:val="32"/>
          <w:szCs w:val="32"/>
        </w:rPr>
        <w:t>说明</w:t>
      </w:r>
    </w:p>
    <w:p>
      <w:pPr>
        <w:pStyle w:val="11"/>
        <w:snapToGrid w:val="0"/>
        <w:spacing w:line="580" w:lineRule="atLeast"/>
        <w:ind w:firstLine="640" w:firstLineChars="200"/>
        <w:jc w:val="both"/>
        <w:rPr>
          <w:rFonts w:hint="eastAsia"/>
          <w:color w:val="auto"/>
          <w:sz w:val="32"/>
          <w:szCs w:val="32"/>
          <w:highlight w:val="yellow"/>
        </w:rPr>
      </w:pPr>
      <w:r>
        <w:rPr>
          <w:rFonts w:hint="eastAsia"/>
          <w:color w:val="auto"/>
          <w:sz w:val="32"/>
          <w:szCs w:val="32"/>
        </w:rPr>
        <w:t>六、</w:t>
      </w:r>
      <w:r>
        <w:rPr>
          <w:rFonts w:hint="eastAsia" w:hAnsi="宋体"/>
          <w:bCs/>
          <w:color w:val="auto"/>
          <w:sz w:val="32"/>
          <w:szCs w:val="32"/>
        </w:rPr>
        <w:t>一般公共预算财政拨款基本支出决算</w:t>
      </w:r>
      <w:r>
        <w:rPr>
          <w:rFonts w:hint="eastAsia"/>
          <w:color w:val="auto"/>
          <w:sz w:val="32"/>
          <w:szCs w:val="32"/>
        </w:rPr>
        <w:t>情况</w:t>
      </w:r>
      <w:r>
        <w:rPr>
          <w:rFonts w:hint="eastAsia" w:hAnsi="宋体"/>
          <w:bCs/>
          <w:sz w:val="32"/>
          <w:szCs w:val="32"/>
        </w:rPr>
        <w:t>说明</w:t>
      </w:r>
    </w:p>
    <w:p>
      <w:pPr>
        <w:pStyle w:val="11"/>
        <w:snapToGrid w:val="0"/>
        <w:spacing w:line="580" w:lineRule="atLeast"/>
        <w:ind w:firstLine="640" w:firstLineChars="200"/>
        <w:jc w:val="both"/>
        <w:rPr>
          <w:rFonts w:hint="eastAsia"/>
          <w:color w:val="auto"/>
          <w:sz w:val="32"/>
          <w:szCs w:val="32"/>
        </w:rPr>
      </w:pPr>
      <w:r>
        <w:rPr>
          <w:rFonts w:hint="eastAsia"/>
          <w:color w:val="auto"/>
          <w:sz w:val="32"/>
          <w:szCs w:val="32"/>
        </w:rPr>
        <w:t>七、</w:t>
      </w:r>
      <w:r>
        <w:rPr>
          <w:rFonts w:hint="eastAsia" w:cs="Times New Roman"/>
          <w:color w:val="auto"/>
          <w:sz w:val="32"/>
          <w:szCs w:val="32"/>
        </w:rPr>
        <w:t>一般公共预算财政拨款“三公</w:t>
      </w:r>
      <w:r>
        <w:rPr>
          <w:rFonts w:hint="eastAsia" w:cs="仿宋"/>
          <w:color w:val="auto"/>
          <w:sz w:val="32"/>
          <w:szCs w:val="32"/>
        </w:rPr>
        <w:t>”</w:t>
      </w:r>
      <w:r>
        <w:rPr>
          <w:rFonts w:hint="eastAsia"/>
          <w:color w:val="auto"/>
          <w:sz w:val="32"/>
          <w:szCs w:val="32"/>
        </w:rPr>
        <w:t>经费支出决算情况</w:t>
      </w:r>
      <w:r>
        <w:rPr>
          <w:rFonts w:hint="eastAsia" w:hAnsi="宋体"/>
          <w:bCs/>
          <w:sz w:val="32"/>
          <w:szCs w:val="32"/>
        </w:rPr>
        <w:t>说明</w:t>
      </w:r>
      <w:r>
        <w:rPr>
          <w:rFonts w:hint="eastAsia"/>
          <w:color w:val="auto"/>
          <w:sz w:val="32"/>
          <w:szCs w:val="32"/>
        </w:rPr>
        <w:t xml:space="preserve"> </w:t>
      </w:r>
    </w:p>
    <w:p>
      <w:pPr>
        <w:pStyle w:val="11"/>
        <w:snapToGrid w:val="0"/>
        <w:spacing w:line="580" w:lineRule="atLeast"/>
        <w:ind w:firstLine="640" w:firstLineChars="200"/>
        <w:jc w:val="both"/>
        <w:rPr>
          <w:rFonts w:hint="eastAsia" w:hAnsi="宋体"/>
          <w:bCs/>
          <w:sz w:val="32"/>
          <w:szCs w:val="32"/>
        </w:rPr>
      </w:pPr>
      <w:r>
        <w:rPr>
          <w:rFonts w:hint="eastAsia"/>
          <w:color w:val="auto"/>
          <w:sz w:val="32"/>
          <w:szCs w:val="32"/>
        </w:rPr>
        <w:t>八、政府性基金预算财政拨款收入支出决算情况</w:t>
      </w:r>
      <w:r>
        <w:rPr>
          <w:rFonts w:hint="eastAsia" w:hAnsi="宋体"/>
          <w:bCs/>
          <w:sz w:val="32"/>
          <w:szCs w:val="32"/>
        </w:rPr>
        <w:t>说明</w:t>
      </w:r>
    </w:p>
    <w:p>
      <w:pPr>
        <w:pStyle w:val="11"/>
        <w:snapToGrid w:val="0"/>
        <w:spacing w:line="580" w:lineRule="atLeast"/>
        <w:ind w:firstLine="640" w:firstLineChars="200"/>
        <w:jc w:val="both"/>
        <w:rPr>
          <w:rFonts w:hint="eastAsia"/>
          <w:color w:val="auto"/>
          <w:sz w:val="32"/>
          <w:szCs w:val="32"/>
        </w:rPr>
      </w:pPr>
      <w:r>
        <w:rPr>
          <w:rFonts w:hint="eastAsia" w:hAnsi="宋体"/>
          <w:bCs/>
          <w:sz w:val="32"/>
          <w:szCs w:val="32"/>
        </w:rPr>
        <w:t>九、国有资本经营预算财政拨款支出决算情况说明</w:t>
      </w:r>
    </w:p>
    <w:p>
      <w:pPr>
        <w:pStyle w:val="11"/>
        <w:snapToGrid w:val="0"/>
        <w:spacing w:line="580" w:lineRule="atLeast"/>
        <w:ind w:firstLine="640" w:firstLineChars="200"/>
        <w:jc w:val="both"/>
        <w:rPr>
          <w:rFonts w:hint="eastAsia"/>
          <w:sz w:val="32"/>
          <w:szCs w:val="32"/>
        </w:rPr>
      </w:pPr>
      <w:r>
        <w:rPr>
          <w:rFonts w:hint="eastAsia"/>
          <w:sz w:val="32"/>
          <w:szCs w:val="32"/>
        </w:rPr>
        <w:t>十、机关运行经费支出情况</w:t>
      </w:r>
    </w:p>
    <w:p>
      <w:pPr>
        <w:pStyle w:val="11"/>
        <w:snapToGrid w:val="0"/>
        <w:spacing w:line="580" w:lineRule="atLeast"/>
        <w:ind w:firstLine="640" w:firstLineChars="200"/>
        <w:jc w:val="both"/>
        <w:rPr>
          <w:rFonts w:hint="eastAsia"/>
          <w:sz w:val="32"/>
          <w:szCs w:val="32"/>
        </w:rPr>
      </w:pPr>
      <w:r>
        <w:rPr>
          <w:rFonts w:hint="eastAsia"/>
          <w:sz w:val="32"/>
          <w:szCs w:val="32"/>
        </w:rPr>
        <w:t>十一、政府采购支出情况</w:t>
      </w:r>
    </w:p>
    <w:p>
      <w:pPr>
        <w:pStyle w:val="11"/>
        <w:snapToGrid w:val="0"/>
        <w:spacing w:line="580" w:lineRule="atLeast"/>
        <w:ind w:firstLine="640" w:firstLineChars="200"/>
        <w:jc w:val="both"/>
        <w:rPr>
          <w:rFonts w:hint="eastAsia"/>
          <w:sz w:val="32"/>
          <w:szCs w:val="32"/>
        </w:rPr>
      </w:pPr>
      <w:r>
        <w:rPr>
          <w:rFonts w:hint="eastAsia"/>
          <w:sz w:val="32"/>
          <w:szCs w:val="32"/>
        </w:rPr>
        <w:t>十二、国有资产占用情况</w:t>
      </w:r>
    </w:p>
    <w:p>
      <w:pPr>
        <w:pStyle w:val="11"/>
        <w:snapToGrid w:val="0"/>
        <w:spacing w:line="580" w:lineRule="atLeast"/>
        <w:ind w:firstLine="640" w:firstLineChars="200"/>
        <w:jc w:val="both"/>
        <w:rPr>
          <w:rFonts w:hint="eastAsia"/>
          <w:color w:val="auto"/>
          <w:sz w:val="32"/>
          <w:szCs w:val="32"/>
        </w:rPr>
      </w:pPr>
      <w:r>
        <w:rPr>
          <w:rFonts w:hint="eastAsia"/>
          <w:color w:val="auto"/>
          <w:sz w:val="32"/>
          <w:szCs w:val="32"/>
        </w:rPr>
        <w:t>十三、预算绩效情况说明</w:t>
      </w:r>
    </w:p>
    <w:p>
      <w:pPr>
        <w:adjustRightInd w:val="0"/>
        <w:snapToGrid w:val="0"/>
        <w:spacing w:line="580" w:lineRule="atLeast"/>
        <w:ind w:firstLine="640" w:firstLineChars="200"/>
        <w:rPr>
          <w:rFonts w:hint="eastAsia" w:ascii="黑体" w:hAnsi="宋体" w:eastAsia="黑体"/>
          <w:bCs/>
          <w:sz w:val="32"/>
          <w:szCs w:val="32"/>
        </w:rPr>
      </w:pPr>
      <w:r>
        <w:rPr>
          <w:rFonts w:hint="eastAsia" w:ascii="黑体" w:hAnsi="宋体" w:eastAsia="黑体"/>
          <w:bCs/>
          <w:sz w:val="32"/>
          <w:szCs w:val="32"/>
        </w:rPr>
        <w:t>第四部分  2020年重点工作完成情况</w:t>
      </w:r>
    </w:p>
    <w:p>
      <w:pPr>
        <w:adjustRightInd w:val="0"/>
        <w:snapToGrid w:val="0"/>
        <w:spacing w:line="580" w:lineRule="atLeast"/>
        <w:ind w:firstLine="640" w:firstLineChars="200"/>
        <w:rPr>
          <w:rFonts w:hint="eastAsia" w:ascii="黑体" w:hAnsi="宋体" w:eastAsia="黑体"/>
          <w:bCs/>
          <w:sz w:val="32"/>
          <w:szCs w:val="32"/>
        </w:rPr>
      </w:pPr>
      <w:r>
        <w:rPr>
          <w:rFonts w:hint="eastAsia" w:ascii="黑体" w:hAnsi="宋体" w:eastAsia="黑体"/>
          <w:bCs/>
          <w:sz w:val="32"/>
          <w:szCs w:val="32"/>
        </w:rPr>
        <w:t>第五部分  名词解释</w:t>
      </w:r>
    </w:p>
    <w:p>
      <w:pPr>
        <w:snapToGrid w:val="0"/>
        <w:spacing w:line="600" w:lineRule="atLeast"/>
        <w:ind w:right="24"/>
        <w:jc w:val="left"/>
        <w:rPr>
          <w:rFonts w:hint="eastAsia" w:ascii="FangSong_GB2312" w:eastAsia="FangSong_GB2312"/>
          <w:sz w:val="32"/>
          <w:highlight w:val="yellow"/>
        </w:rPr>
      </w:pPr>
    </w:p>
    <w:p>
      <w:pPr>
        <w:pStyle w:val="3"/>
        <w:jc w:val="center"/>
        <w:rPr>
          <w:rFonts w:hint="eastAsia" w:ascii="黑体" w:eastAsia="黑体"/>
          <w:b w:val="0"/>
        </w:rPr>
      </w:pPr>
      <w:r>
        <w:rPr>
          <w:rFonts w:ascii="FangSong_GB2312" w:eastAsia="FangSong_GB2312"/>
          <w:sz w:val="32"/>
          <w:highlight w:val="yellow"/>
        </w:rPr>
        <w:br w:type="page"/>
      </w:r>
      <w:r>
        <w:rPr>
          <w:rFonts w:hint="eastAsia" w:ascii="黑体" w:eastAsia="黑体"/>
          <w:b w:val="0"/>
        </w:rPr>
        <w:t xml:space="preserve">第一部分  </w:t>
      </w:r>
      <w:r>
        <w:rPr>
          <w:rFonts w:hint="eastAsia" w:ascii="黑体" w:eastAsia="黑体"/>
          <w:b w:val="0"/>
          <w:lang w:eastAsia="zh-CN"/>
        </w:rPr>
        <w:t>中国共产主义青年团武汉市汉阳区委员会</w:t>
      </w:r>
      <w:r>
        <w:rPr>
          <w:rFonts w:hint="eastAsia" w:ascii="黑体" w:eastAsia="黑体"/>
          <w:b w:val="0"/>
        </w:rPr>
        <w:t>概况</w:t>
      </w:r>
    </w:p>
    <w:p>
      <w:pPr>
        <w:adjustRightInd w:val="0"/>
        <w:snapToGrid w:val="0"/>
        <w:spacing w:line="580" w:lineRule="atLeast"/>
        <w:ind w:firstLine="640" w:firstLineChars="200"/>
        <w:rPr>
          <w:rFonts w:hint="eastAsia" w:ascii="黑体" w:hAnsi="黑体" w:eastAsia="黑体"/>
          <w:sz w:val="32"/>
          <w:szCs w:val="32"/>
        </w:rPr>
      </w:pPr>
      <w:r>
        <w:rPr>
          <w:rFonts w:hint="eastAsia" w:ascii="黑体" w:hAnsi="黑体" w:eastAsia="黑体"/>
          <w:sz w:val="32"/>
          <w:szCs w:val="32"/>
        </w:rPr>
        <w:t>一、部门主要职能</w:t>
      </w:r>
    </w:p>
    <w:p>
      <w:pPr>
        <w:adjustRightInd w:val="0"/>
        <w:snapToGrid w:val="0"/>
        <w:spacing w:line="580" w:lineRule="atLeast"/>
        <w:ind w:firstLine="640" w:firstLineChars="200"/>
        <w:rPr>
          <w:rFonts w:hint="eastAsia" w:ascii="FangSong_GB2312" w:eastAsia="FangSong_GB2312"/>
          <w:bCs/>
          <w:sz w:val="32"/>
          <w:szCs w:val="32"/>
          <w:lang w:eastAsia="zh-CN"/>
        </w:rPr>
      </w:pPr>
      <w:r>
        <w:rPr>
          <w:rFonts w:hint="eastAsia" w:ascii="FangSong_GB2312" w:eastAsia="FangSong_GB2312"/>
          <w:bCs/>
          <w:sz w:val="32"/>
          <w:szCs w:val="32"/>
          <w:lang w:eastAsia="zh-CN"/>
        </w:rPr>
        <w:t>团区委是中国共产主义青年团在汉阳区的地方组织的 领导机关，在中共武汉市汉阳区委和团市委的领导下，依照《中国共产主义青年团章程》和团的代表大会决议，围绕党 的中心任务开展工作。</w:t>
      </w:r>
    </w:p>
    <w:p>
      <w:pPr>
        <w:adjustRightInd w:val="0"/>
        <w:snapToGrid w:val="0"/>
        <w:spacing w:line="580" w:lineRule="atLeast"/>
        <w:ind w:firstLine="640" w:firstLineChars="200"/>
        <w:rPr>
          <w:rFonts w:hint="eastAsia" w:ascii="FangSong_GB2312" w:eastAsia="FangSong_GB2312"/>
          <w:bCs/>
          <w:sz w:val="32"/>
          <w:szCs w:val="32"/>
          <w:lang w:eastAsia="zh-CN"/>
        </w:rPr>
      </w:pPr>
      <w:r>
        <w:rPr>
          <w:rFonts w:hint="eastAsia" w:ascii="FangSong_GB2312" w:eastAsia="FangSong_GB2312"/>
          <w:bCs/>
          <w:sz w:val="32"/>
          <w:szCs w:val="32"/>
          <w:lang w:eastAsia="zh-CN"/>
        </w:rPr>
        <w:t>1、贯彻执行党的路线、方针、政策，负责全区基层共 青团工作；负责区青年联合会、青教办和少先队工作；指导 青少年社团的组织工作。</w:t>
      </w:r>
    </w:p>
    <w:p>
      <w:pPr>
        <w:adjustRightInd w:val="0"/>
        <w:snapToGrid w:val="0"/>
        <w:spacing w:line="580" w:lineRule="atLeast"/>
        <w:ind w:firstLine="640" w:firstLineChars="200"/>
        <w:rPr>
          <w:rFonts w:hint="eastAsia" w:ascii="FangSong_GB2312" w:eastAsia="FangSong_GB2312"/>
          <w:bCs/>
          <w:sz w:val="32"/>
          <w:szCs w:val="32"/>
          <w:lang w:eastAsia="zh-CN"/>
        </w:rPr>
      </w:pPr>
      <w:r>
        <w:rPr>
          <w:rFonts w:hint="eastAsia" w:ascii="FangSong_GB2312" w:eastAsia="FangSong_GB2312"/>
          <w:bCs/>
          <w:sz w:val="32"/>
          <w:szCs w:val="32"/>
          <w:lang w:eastAsia="zh-CN"/>
        </w:rPr>
        <w:t>2、维护青少年合法权益，协调与青少年利益相关的事务。</w:t>
      </w:r>
    </w:p>
    <w:p>
      <w:pPr>
        <w:adjustRightInd w:val="0"/>
        <w:snapToGrid w:val="0"/>
        <w:spacing w:line="580" w:lineRule="atLeast"/>
        <w:ind w:firstLine="640" w:firstLineChars="200"/>
        <w:rPr>
          <w:rFonts w:hint="eastAsia" w:ascii="FangSong_GB2312" w:eastAsia="FangSong_GB2312"/>
          <w:bCs/>
          <w:sz w:val="32"/>
          <w:szCs w:val="32"/>
          <w:lang w:eastAsia="zh-CN"/>
        </w:rPr>
      </w:pPr>
      <w:r>
        <w:rPr>
          <w:rFonts w:hint="eastAsia" w:ascii="FangSong_GB2312" w:eastAsia="FangSong_GB2312"/>
          <w:bCs/>
          <w:sz w:val="32"/>
          <w:szCs w:val="32"/>
          <w:lang w:eastAsia="zh-CN"/>
        </w:rPr>
        <w:t xml:space="preserve">3、调查青年思想动态和青年工作状况，为区委、区政府决策提出建议；根据青少年的特点开展活动。 </w:t>
      </w:r>
    </w:p>
    <w:p>
      <w:pPr>
        <w:adjustRightInd w:val="0"/>
        <w:snapToGrid w:val="0"/>
        <w:spacing w:line="580" w:lineRule="atLeast"/>
        <w:ind w:firstLine="640" w:firstLineChars="200"/>
        <w:rPr>
          <w:rFonts w:hint="eastAsia" w:ascii="FangSong_GB2312" w:eastAsia="FangSong_GB2312"/>
          <w:bCs/>
          <w:sz w:val="32"/>
          <w:szCs w:val="32"/>
          <w:lang w:eastAsia="zh-CN"/>
        </w:rPr>
      </w:pPr>
      <w:r>
        <w:rPr>
          <w:rFonts w:hint="eastAsia" w:ascii="FangSong_GB2312" w:eastAsia="FangSong_GB2312"/>
          <w:bCs/>
          <w:sz w:val="32"/>
          <w:szCs w:val="32"/>
          <w:lang w:eastAsia="zh-CN"/>
        </w:rPr>
        <w:t xml:space="preserve">4、协助区委、区政府有关部门做好中、小学生的教育管理工作、维护学校稳定和社会安定团结。 </w:t>
      </w:r>
    </w:p>
    <w:p>
      <w:pPr>
        <w:adjustRightInd w:val="0"/>
        <w:snapToGrid w:val="0"/>
        <w:spacing w:line="580" w:lineRule="atLeast"/>
        <w:ind w:firstLine="640" w:firstLineChars="200"/>
        <w:rPr>
          <w:rFonts w:hint="eastAsia" w:ascii="FangSong_GB2312" w:eastAsia="FangSong_GB2312"/>
          <w:bCs/>
          <w:sz w:val="32"/>
          <w:szCs w:val="32"/>
          <w:lang w:eastAsia="zh-CN"/>
        </w:rPr>
      </w:pPr>
      <w:r>
        <w:rPr>
          <w:rFonts w:hint="eastAsia" w:ascii="FangSong_GB2312" w:eastAsia="FangSong_GB2312"/>
          <w:bCs/>
          <w:sz w:val="32"/>
          <w:szCs w:val="32"/>
          <w:lang w:eastAsia="zh-CN"/>
        </w:rPr>
        <w:t>5、负责全区共青团的组织建设，协助党组织管理、选拔、使用干部；指导少先队组织推荐优秀少先队员入团，做好推荐优秀团员青年入党和推荐优秀青年走上重要岗位工作，负责培训全区团的干部；组织全区团员青年在经济建设中发挥生力军和突击队作用。</w:t>
      </w:r>
    </w:p>
    <w:p>
      <w:pPr>
        <w:adjustRightInd w:val="0"/>
        <w:snapToGrid w:val="0"/>
        <w:spacing w:line="580" w:lineRule="atLeast"/>
        <w:ind w:firstLine="640" w:firstLineChars="200"/>
        <w:rPr>
          <w:rFonts w:hint="eastAsia" w:ascii="FangSong_GB2312" w:eastAsia="FangSong_GB2312"/>
          <w:bCs/>
          <w:sz w:val="32"/>
          <w:szCs w:val="32"/>
          <w:lang w:eastAsia="zh-CN"/>
        </w:rPr>
      </w:pPr>
      <w:r>
        <w:rPr>
          <w:rFonts w:hint="eastAsia" w:ascii="FangSong_GB2312" w:eastAsia="FangSong_GB2312"/>
          <w:bCs/>
          <w:sz w:val="32"/>
          <w:szCs w:val="32"/>
          <w:lang w:eastAsia="zh-CN"/>
        </w:rPr>
        <w:t>6、负责指导并组织全区青少年开展宣传文化活动和指</w:t>
      </w:r>
    </w:p>
    <w:p>
      <w:pPr>
        <w:adjustRightInd w:val="0"/>
        <w:snapToGrid w:val="0"/>
        <w:spacing w:line="580" w:lineRule="atLeast"/>
        <w:ind w:firstLine="640" w:firstLineChars="200"/>
        <w:rPr>
          <w:rFonts w:hint="eastAsia" w:ascii="FangSong_GB2312" w:eastAsia="FangSong_GB2312"/>
          <w:bCs/>
          <w:sz w:val="32"/>
          <w:szCs w:val="32"/>
          <w:lang w:eastAsia="zh-CN"/>
        </w:rPr>
      </w:pPr>
      <w:r>
        <w:rPr>
          <w:rFonts w:hint="eastAsia" w:ascii="FangSong_GB2312" w:eastAsia="FangSong_GB2312"/>
          <w:bCs/>
          <w:sz w:val="32"/>
          <w:szCs w:val="32"/>
          <w:lang w:eastAsia="zh-CN"/>
        </w:rPr>
        <w:t>导活动阵地建设；负责全区各级团组织和团干部、团员的表 彰、宣传工作和全区先进青年、先进青年集体表彰、推荐等 工作。</w:t>
      </w:r>
    </w:p>
    <w:p>
      <w:pPr>
        <w:adjustRightInd w:val="0"/>
        <w:snapToGrid w:val="0"/>
        <w:spacing w:line="580" w:lineRule="atLeast"/>
        <w:ind w:firstLine="640" w:firstLineChars="200"/>
        <w:rPr>
          <w:rFonts w:hint="eastAsia" w:ascii="FangSong_GB2312" w:eastAsia="FangSong_GB2312"/>
          <w:bCs/>
          <w:sz w:val="32"/>
          <w:szCs w:val="32"/>
          <w:lang w:eastAsia="zh-CN"/>
        </w:rPr>
      </w:pPr>
      <w:r>
        <w:rPr>
          <w:rFonts w:hint="eastAsia" w:ascii="FangSong_GB2312" w:eastAsia="FangSong_GB2312"/>
          <w:bCs/>
          <w:sz w:val="32"/>
          <w:szCs w:val="32"/>
          <w:lang w:eastAsia="zh-CN"/>
        </w:rPr>
        <w:t>7、负责青年统战工作，组织全区青少年外事和区内外 青少年友好交流活动。</w:t>
      </w:r>
    </w:p>
    <w:p>
      <w:pPr>
        <w:adjustRightInd w:val="0"/>
        <w:snapToGrid w:val="0"/>
        <w:spacing w:line="580" w:lineRule="atLeast"/>
        <w:ind w:firstLine="640" w:firstLineChars="200"/>
        <w:rPr>
          <w:rFonts w:hint="eastAsia" w:ascii="FangSong_GB2312" w:eastAsia="FangSong_GB2312"/>
          <w:bCs/>
          <w:sz w:val="32"/>
          <w:szCs w:val="32"/>
          <w:lang w:eastAsia="zh-CN"/>
        </w:rPr>
      </w:pPr>
      <w:r>
        <w:rPr>
          <w:rFonts w:hint="eastAsia" w:ascii="FangSong_GB2312" w:eastAsia="FangSong_GB2312"/>
          <w:bCs/>
          <w:sz w:val="32"/>
          <w:szCs w:val="32"/>
          <w:lang w:eastAsia="zh-CN"/>
        </w:rPr>
        <w:t>8、办理未成年人保护委员会、区关心下一代工作委员 会和区青少年教育领导小组等机构的日常工作。</w:t>
      </w:r>
    </w:p>
    <w:p>
      <w:pPr>
        <w:adjustRightInd w:val="0"/>
        <w:snapToGrid w:val="0"/>
        <w:spacing w:line="580" w:lineRule="atLeast"/>
        <w:ind w:firstLine="640" w:firstLineChars="200"/>
        <w:rPr>
          <w:rFonts w:hint="eastAsia" w:ascii="FangSong_GB2312" w:eastAsia="FangSong_GB2312"/>
          <w:bCs/>
          <w:sz w:val="32"/>
          <w:szCs w:val="32"/>
          <w:lang w:eastAsia="zh-CN"/>
        </w:rPr>
      </w:pPr>
      <w:r>
        <w:rPr>
          <w:rFonts w:hint="eastAsia" w:ascii="FangSong_GB2312" w:eastAsia="FangSong_GB2312"/>
          <w:bCs/>
          <w:sz w:val="32"/>
          <w:szCs w:val="32"/>
          <w:lang w:eastAsia="zh-CN"/>
        </w:rPr>
        <w:t>9、指导、督促、检查街、局直属单位共青团组织的工作。</w:t>
      </w:r>
    </w:p>
    <w:p>
      <w:pPr>
        <w:adjustRightInd w:val="0"/>
        <w:snapToGrid w:val="0"/>
        <w:spacing w:line="580" w:lineRule="atLeast"/>
        <w:ind w:firstLine="640" w:firstLineChars="200"/>
        <w:rPr>
          <w:rFonts w:hint="eastAsia" w:ascii="FangSong_GB2312" w:eastAsia="FangSong_GB2312"/>
          <w:bCs/>
          <w:sz w:val="32"/>
          <w:szCs w:val="32"/>
          <w:lang w:eastAsia="zh-CN"/>
        </w:rPr>
      </w:pPr>
      <w:r>
        <w:rPr>
          <w:rFonts w:hint="eastAsia" w:ascii="FangSong_GB2312" w:eastAsia="FangSong_GB2312"/>
          <w:bCs/>
          <w:sz w:val="32"/>
          <w:szCs w:val="32"/>
          <w:lang w:eastAsia="zh-CN"/>
        </w:rPr>
        <w:t>10、参与文明城市建设工作，配合抓好待业青年的培训就业工作。</w:t>
      </w:r>
    </w:p>
    <w:p>
      <w:pPr>
        <w:adjustRightInd w:val="0"/>
        <w:snapToGrid w:val="0"/>
        <w:spacing w:line="580" w:lineRule="atLeast"/>
        <w:ind w:firstLine="640" w:firstLineChars="200"/>
        <w:rPr>
          <w:rFonts w:hint="eastAsia" w:ascii="FangSong_GB2312" w:eastAsia="FangSong_GB2312"/>
          <w:bCs/>
          <w:sz w:val="32"/>
          <w:szCs w:val="32"/>
          <w:lang w:eastAsia="zh-CN"/>
        </w:rPr>
      </w:pPr>
      <w:r>
        <w:rPr>
          <w:rFonts w:hint="eastAsia" w:ascii="FangSong_GB2312" w:eastAsia="FangSong_GB2312"/>
          <w:bCs/>
          <w:sz w:val="32"/>
          <w:szCs w:val="32"/>
          <w:lang w:eastAsia="zh-CN"/>
        </w:rPr>
        <w:t>11、完成上级交办的其他工作。</w:t>
      </w:r>
    </w:p>
    <w:p>
      <w:pPr>
        <w:adjustRightInd w:val="0"/>
        <w:snapToGrid w:val="0"/>
        <w:spacing w:line="580" w:lineRule="atLeast"/>
        <w:ind w:firstLine="420" w:firstLineChars="200"/>
        <w:rPr>
          <w:rFonts w:hint="eastAsia"/>
          <w:lang w:eastAsia="zh-CN"/>
        </w:rPr>
      </w:pPr>
    </w:p>
    <w:p>
      <w:pPr>
        <w:adjustRightInd w:val="0"/>
        <w:snapToGrid w:val="0"/>
        <w:spacing w:line="580" w:lineRule="atLeast"/>
        <w:ind w:firstLine="640" w:firstLineChars="200"/>
        <w:rPr>
          <w:rFonts w:hint="eastAsia" w:ascii="黑体" w:hAnsi="黑体" w:eastAsia="黑体"/>
          <w:sz w:val="32"/>
          <w:szCs w:val="32"/>
        </w:rPr>
      </w:pPr>
      <w:r>
        <w:rPr>
          <w:rFonts w:hint="eastAsia" w:ascii="黑体" w:hAnsi="黑体" w:eastAsia="黑体"/>
          <w:sz w:val="32"/>
          <w:szCs w:val="32"/>
        </w:rPr>
        <w:t>二、部门决算单位构成</w:t>
      </w:r>
    </w:p>
    <w:p>
      <w:pPr>
        <w:adjustRightInd w:val="0"/>
        <w:snapToGrid w:val="0"/>
        <w:spacing w:line="580" w:lineRule="atLeast"/>
        <w:ind w:firstLine="640" w:firstLineChars="200"/>
        <w:rPr>
          <w:rFonts w:hint="eastAsia" w:ascii="FangSong_GB2312" w:eastAsia="FangSong_GB2312"/>
          <w:bCs/>
          <w:sz w:val="32"/>
          <w:szCs w:val="32"/>
          <w:highlight w:val="yellow"/>
        </w:rPr>
      </w:pPr>
      <w:r>
        <w:rPr>
          <w:rFonts w:hint="eastAsia" w:ascii="FangSong_GB2312" w:eastAsia="FangSong_GB2312"/>
          <w:bCs/>
          <w:sz w:val="32"/>
          <w:szCs w:val="32"/>
        </w:rPr>
        <w:t>从单位构成看，</w:t>
      </w:r>
      <w:r>
        <w:rPr>
          <w:rFonts w:hint="eastAsia" w:ascii="FangSong_GB2312" w:eastAsia="FangSong_GB2312"/>
          <w:bCs/>
          <w:sz w:val="32"/>
          <w:szCs w:val="32"/>
          <w:lang w:eastAsia="zh-CN"/>
        </w:rPr>
        <w:t>中国共产主义青年团武汉市汉阳区委员会</w:t>
      </w:r>
      <w:r>
        <w:rPr>
          <w:rFonts w:hint="eastAsia" w:ascii="FangSong_GB2312" w:eastAsia="FangSong_GB2312"/>
          <w:bCs/>
          <w:sz w:val="32"/>
          <w:szCs w:val="32"/>
        </w:rPr>
        <w:t>部门决算由纳入独立核算的单位本级决算和</w:t>
      </w:r>
      <w:r>
        <w:rPr>
          <w:rFonts w:hint="eastAsia" w:ascii="FangSong_GB2312" w:eastAsia="FangSong_GB2312"/>
          <w:bCs/>
          <w:sz w:val="32"/>
          <w:szCs w:val="32"/>
          <w:u w:val="none"/>
          <w:lang w:val="en-US" w:eastAsia="zh-CN"/>
        </w:rPr>
        <w:t>2</w:t>
      </w:r>
      <w:r>
        <w:rPr>
          <w:rFonts w:hint="eastAsia" w:ascii="FangSong_GB2312" w:eastAsia="FangSong_GB2312"/>
          <w:bCs/>
          <w:sz w:val="32"/>
          <w:szCs w:val="32"/>
        </w:rPr>
        <w:t>个下属单位决算组成。</w:t>
      </w:r>
    </w:p>
    <w:p>
      <w:pPr>
        <w:adjustRightInd w:val="0"/>
        <w:snapToGrid w:val="0"/>
        <w:spacing w:line="580" w:lineRule="atLeast"/>
        <w:ind w:firstLine="640" w:firstLineChars="200"/>
        <w:rPr>
          <w:rFonts w:hint="eastAsia" w:ascii="FangSong_GB2312" w:eastAsia="FangSong_GB2312"/>
          <w:bCs/>
          <w:sz w:val="32"/>
          <w:szCs w:val="32"/>
        </w:rPr>
      </w:pPr>
      <w:r>
        <w:rPr>
          <w:rFonts w:hint="eastAsia" w:ascii="FangSong_GB2312" w:eastAsia="FangSong_GB2312"/>
          <w:bCs/>
          <w:sz w:val="32"/>
          <w:szCs w:val="32"/>
        </w:rPr>
        <w:t>纳入</w:t>
      </w:r>
      <w:r>
        <w:rPr>
          <w:rFonts w:hint="eastAsia" w:ascii="FangSong_GB2312" w:eastAsia="FangSong_GB2312"/>
          <w:bCs/>
          <w:sz w:val="32"/>
          <w:szCs w:val="32"/>
          <w:u w:val="none"/>
          <w:lang w:eastAsia="zh-CN"/>
        </w:rPr>
        <w:t>中国共产主义青年团武汉市汉阳区委员会</w:t>
      </w:r>
      <w:r>
        <w:rPr>
          <w:rFonts w:hint="eastAsia" w:ascii="FangSong_GB2312" w:eastAsia="FangSong_GB2312"/>
          <w:bCs/>
          <w:sz w:val="32"/>
          <w:szCs w:val="32"/>
        </w:rPr>
        <w:t>2020年度部门决算编制范围的二级预算单位包括：</w:t>
      </w:r>
    </w:p>
    <w:p>
      <w:pPr>
        <w:adjustRightInd w:val="0"/>
        <w:snapToGrid w:val="0"/>
        <w:spacing w:line="580" w:lineRule="atLeast"/>
        <w:ind w:firstLine="640" w:firstLineChars="200"/>
        <w:rPr>
          <w:rFonts w:hint="eastAsia" w:ascii="FangSong_GB2312" w:eastAsia="FangSong_GB2312"/>
          <w:bCs/>
          <w:sz w:val="32"/>
          <w:szCs w:val="32"/>
        </w:rPr>
      </w:pPr>
      <w:r>
        <w:rPr>
          <w:rFonts w:hint="eastAsia" w:ascii="FangSong_GB2312" w:eastAsia="FangSong_GB2312"/>
          <w:bCs/>
          <w:sz w:val="32"/>
          <w:szCs w:val="32"/>
        </w:rPr>
        <w:t>1.</w:t>
      </w:r>
      <w:r>
        <w:rPr>
          <w:rFonts w:hint="eastAsia" w:ascii="FangSong_GB2312" w:eastAsia="FangSong_GB2312"/>
          <w:bCs/>
          <w:sz w:val="32"/>
          <w:szCs w:val="32"/>
          <w:u w:val="none"/>
          <w:lang w:eastAsia="zh-CN"/>
        </w:rPr>
        <w:t>中国共产主义青年团武汉市汉阳区委员会</w:t>
      </w:r>
      <w:r>
        <w:rPr>
          <w:rFonts w:hint="eastAsia" w:ascii="FangSong_GB2312" w:eastAsia="FangSong_GB2312"/>
          <w:bCs/>
          <w:sz w:val="32"/>
          <w:szCs w:val="32"/>
        </w:rPr>
        <w:t>(本级)</w:t>
      </w:r>
    </w:p>
    <w:p>
      <w:pPr>
        <w:adjustRightInd w:val="0"/>
        <w:snapToGrid w:val="0"/>
        <w:spacing w:line="580" w:lineRule="atLeast"/>
        <w:ind w:firstLine="640" w:firstLineChars="200"/>
        <w:rPr>
          <w:rFonts w:hint="eastAsia" w:ascii="FangSong_GB2312" w:eastAsia="FangSong_GB2312"/>
          <w:bCs/>
          <w:sz w:val="32"/>
          <w:szCs w:val="32"/>
        </w:rPr>
      </w:pPr>
      <w:r>
        <w:rPr>
          <w:rFonts w:hint="eastAsia" w:ascii="FangSong_GB2312" w:eastAsia="FangSong_GB2312"/>
          <w:bCs/>
          <w:sz w:val="32"/>
          <w:szCs w:val="32"/>
        </w:rPr>
        <w:t>2.武汉市汉阳区青少年活动中心</w:t>
      </w:r>
    </w:p>
    <w:p>
      <w:pPr>
        <w:adjustRightInd w:val="0"/>
        <w:snapToGrid w:val="0"/>
        <w:spacing w:line="580" w:lineRule="atLeast"/>
        <w:ind w:firstLine="640" w:firstLineChars="200"/>
        <w:rPr>
          <w:rFonts w:hint="default" w:ascii="FangSong_GB2312" w:eastAsia="FangSong_GB2312"/>
          <w:bCs/>
          <w:sz w:val="32"/>
          <w:szCs w:val="32"/>
          <w:lang w:val="en-US" w:eastAsia="zh-CN"/>
        </w:rPr>
      </w:pPr>
      <w:r>
        <w:rPr>
          <w:rFonts w:hint="eastAsia" w:ascii="FangSong_GB2312" w:eastAsia="FangSong_GB2312"/>
          <w:bCs/>
          <w:sz w:val="32"/>
          <w:szCs w:val="32"/>
          <w:lang w:val="en-US" w:eastAsia="zh-CN"/>
        </w:rPr>
        <w:t>3.武汉市汉阳区青少年教育办公室</w:t>
      </w:r>
    </w:p>
    <w:p>
      <w:pPr>
        <w:adjustRightInd w:val="0"/>
        <w:snapToGrid w:val="0"/>
        <w:spacing w:line="580" w:lineRule="atLeast"/>
        <w:ind w:firstLine="640" w:firstLineChars="200"/>
        <w:rPr>
          <w:rFonts w:hint="eastAsia" w:ascii="黑体" w:hAnsi="黑体" w:eastAsia="黑体"/>
          <w:sz w:val="32"/>
          <w:szCs w:val="32"/>
        </w:rPr>
      </w:pPr>
      <w:r>
        <w:rPr>
          <w:rFonts w:hint="eastAsia" w:ascii="黑体" w:hAnsi="黑体" w:eastAsia="黑体"/>
          <w:sz w:val="32"/>
          <w:szCs w:val="32"/>
        </w:rPr>
        <w:t>三、部门人员构成</w:t>
      </w:r>
    </w:p>
    <w:p>
      <w:pPr>
        <w:adjustRightInd w:val="0"/>
        <w:snapToGrid w:val="0"/>
        <w:spacing w:line="580" w:lineRule="atLeast"/>
        <w:ind w:firstLine="640" w:firstLineChars="200"/>
        <w:rPr>
          <w:rFonts w:hint="eastAsia" w:ascii="FangSong_GB2312" w:eastAsia="FangSong_GB2312"/>
          <w:bCs/>
          <w:sz w:val="32"/>
          <w:szCs w:val="32"/>
          <w:u w:val="none"/>
        </w:rPr>
      </w:pPr>
      <w:r>
        <w:rPr>
          <w:rFonts w:hint="eastAsia" w:ascii="FangSong_GB2312" w:eastAsia="FangSong_GB2312"/>
          <w:bCs/>
          <w:sz w:val="32"/>
          <w:szCs w:val="32"/>
          <w:u w:val="none"/>
          <w:lang w:eastAsia="zh-CN"/>
        </w:rPr>
        <w:t>中国共产主义青年团武汉市汉阳区委员会</w:t>
      </w:r>
      <w:r>
        <w:rPr>
          <w:rFonts w:hint="eastAsia" w:ascii="FangSong_GB2312" w:eastAsia="FangSong_GB2312"/>
          <w:bCs/>
          <w:sz w:val="32"/>
          <w:szCs w:val="32"/>
          <w:u w:val="none"/>
        </w:rPr>
        <w:t>在职实有人数</w:t>
      </w:r>
      <w:r>
        <w:rPr>
          <w:rFonts w:hint="eastAsia" w:ascii="FangSong_GB2312" w:eastAsia="FangSong_GB2312"/>
          <w:bCs/>
          <w:sz w:val="32"/>
          <w:szCs w:val="32"/>
          <w:u w:val="none"/>
          <w:lang w:val="en-US" w:eastAsia="zh-CN"/>
        </w:rPr>
        <w:t>5</w:t>
      </w:r>
      <w:r>
        <w:rPr>
          <w:rFonts w:hint="eastAsia" w:ascii="FangSong_GB2312" w:eastAsia="FangSong_GB2312"/>
          <w:bCs/>
          <w:sz w:val="32"/>
          <w:szCs w:val="32"/>
          <w:u w:val="none"/>
        </w:rPr>
        <w:t>人，其中：行政</w:t>
      </w:r>
      <w:r>
        <w:rPr>
          <w:rFonts w:hint="eastAsia" w:ascii="FangSong_GB2312" w:eastAsia="FangSong_GB2312"/>
          <w:bCs/>
          <w:kern w:val="44"/>
          <w:sz w:val="32"/>
          <w:szCs w:val="32"/>
          <w:u w:val="none"/>
          <w:lang w:val="en-US" w:eastAsia="zh-CN"/>
        </w:rPr>
        <w:t>3</w:t>
      </w:r>
      <w:r>
        <w:rPr>
          <w:rFonts w:hint="eastAsia" w:ascii="FangSong_GB2312" w:eastAsia="FangSong_GB2312"/>
          <w:bCs/>
          <w:sz w:val="32"/>
          <w:szCs w:val="32"/>
          <w:u w:val="none"/>
        </w:rPr>
        <w:t>人，事业</w:t>
      </w:r>
      <w:r>
        <w:rPr>
          <w:rFonts w:hint="eastAsia" w:ascii="FangSong_GB2312" w:eastAsia="FangSong_GB2312"/>
          <w:bCs/>
          <w:kern w:val="44"/>
          <w:sz w:val="32"/>
          <w:szCs w:val="32"/>
          <w:u w:val="none"/>
          <w:lang w:val="en-US" w:eastAsia="zh-CN"/>
        </w:rPr>
        <w:t>2</w:t>
      </w:r>
      <w:r>
        <w:rPr>
          <w:rFonts w:hint="eastAsia" w:ascii="FangSong_GB2312" w:eastAsia="FangSong_GB2312"/>
          <w:bCs/>
          <w:sz w:val="32"/>
          <w:szCs w:val="32"/>
          <w:u w:val="none"/>
        </w:rPr>
        <w:t>人。</w:t>
      </w:r>
    </w:p>
    <w:p>
      <w:pPr>
        <w:adjustRightInd w:val="0"/>
        <w:snapToGrid w:val="0"/>
        <w:spacing w:line="580" w:lineRule="atLeast"/>
        <w:ind w:firstLine="640" w:firstLineChars="200"/>
        <w:rPr>
          <w:rFonts w:hint="eastAsia" w:ascii="FangSong_GB2312" w:eastAsia="FangSong_GB2312"/>
          <w:bCs/>
          <w:color w:val="auto"/>
          <w:sz w:val="32"/>
          <w:szCs w:val="32"/>
          <w:highlight w:val="yellow"/>
        </w:rPr>
      </w:pPr>
      <w:r>
        <w:rPr>
          <w:rFonts w:hint="eastAsia" w:ascii="FangSong_GB2312" w:eastAsia="FangSong_GB2312"/>
          <w:bCs/>
          <w:sz w:val="32"/>
          <w:szCs w:val="32"/>
          <w:u w:val="none"/>
        </w:rPr>
        <w:t>离退休人员</w:t>
      </w:r>
      <w:r>
        <w:rPr>
          <w:rFonts w:hint="eastAsia" w:ascii="FangSong_GB2312" w:eastAsia="FangSong_GB2312"/>
          <w:bCs/>
          <w:kern w:val="44"/>
          <w:sz w:val="32"/>
          <w:szCs w:val="32"/>
          <w:u w:val="none"/>
          <w:lang w:val="en-US" w:eastAsia="zh-CN"/>
        </w:rPr>
        <w:t>1</w:t>
      </w:r>
      <w:r>
        <w:rPr>
          <w:rFonts w:hint="eastAsia" w:ascii="FangSong_GB2312" w:eastAsia="FangSong_GB2312"/>
          <w:bCs/>
          <w:sz w:val="32"/>
          <w:szCs w:val="32"/>
          <w:u w:val="none"/>
        </w:rPr>
        <w:t>人，其中：离休</w:t>
      </w:r>
      <w:r>
        <w:rPr>
          <w:rFonts w:hint="eastAsia" w:ascii="FangSong_GB2312" w:eastAsia="FangSong_GB2312"/>
          <w:bCs/>
          <w:kern w:val="44"/>
          <w:sz w:val="32"/>
          <w:szCs w:val="32"/>
          <w:u w:val="none"/>
        </w:rPr>
        <w:t xml:space="preserve"> </w:t>
      </w:r>
      <w:r>
        <w:rPr>
          <w:rFonts w:hint="eastAsia" w:ascii="FangSong_GB2312" w:eastAsia="FangSong_GB2312"/>
          <w:bCs/>
          <w:kern w:val="44"/>
          <w:sz w:val="32"/>
          <w:szCs w:val="32"/>
          <w:u w:val="none"/>
          <w:lang w:val="en-US" w:eastAsia="zh-CN"/>
        </w:rPr>
        <w:t>0</w:t>
      </w:r>
      <w:r>
        <w:rPr>
          <w:rFonts w:hint="eastAsia" w:ascii="FangSong_GB2312" w:eastAsia="FangSong_GB2312"/>
          <w:bCs/>
          <w:sz w:val="32"/>
          <w:szCs w:val="32"/>
          <w:u w:val="none"/>
        </w:rPr>
        <w:t>人，退</w:t>
      </w:r>
      <w:r>
        <w:rPr>
          <w:rFonts w:hint="eastAsia" w:ascii="FangSong_GB2312" w:eastAsia="FangSong_GB2312"/>
          <w:bCs/>
          <w:color w:val="auto"/>
          <w:sz w:val="32"/>
          <w:szCs w:val="32"/>
          <w:u w:val="none"/>
        </w:rPr>
        <w:t>休</w:t>
      </w:r>
      <w:r>
        <w:rPr>
          <w:rFonts w:hint="eastAsia" w:ascii="FangSong_GB2312" w:eastAsia="FangSong_GB2312"/>
          <w:bCs/>
          <w:color w:val="auto"/>
          <w:kern w:val="44"/>
          <w:sz w:val="32"/>
          <w:szCs w:val="32"/>
          <w:u w:val="none"/>
        </w:rPr>
        <w:t xml:space="preserve"> </w:t>
      </w:r>
      <w:r>
        <w:rPr>
          <w:rFonts w:hint="eastAsia" w:ascii="FangSong_GB2312" w:eastAsia="FangSong_GB2312"/>
          <w:bCs/>
          <w:color w:val="auto"/>
          <w:kern w:val="44"/>
          <w:sz w:val="32"/>
          <w:szCs w:val="32"/>
          <w:u w:val="none"/>
          <w:lang w:val="en-US" w:eastAsia="zh-CN"/>
        </w:rPr>
        <w:t>1</w:t>
      </w:r>
      <w:r>
        <w:rPr>
          <w:rFonts w:hint="eastAsia" w:ascii="FangSong_GB2312" w:eastAsia="FangSong_GB2312"/>
          <w:bCs/>
          <w:color w:val="auto"/>
          <w:sz w:val="32"/>
          <w:szCs w:val="32"/>
          <w:u w:val="none"/>
        </w:rPr>
        <w:t>人</w:t>
      </w:r>
      <w:r>
        <w:rPr>
          <w:rFonts w:hint="eastAsia" w:ascii="FangSong_GB2312" w:eastAsia="FangSong_GB2312"/>
          <w:bCs/>
          <w:color w:val="auto"/>
          <w:sz w:val="32"/>
          <w:szCs w:val="32"/>
        </w:rPr>
        <w:t>。</w:t>
      </w:r>
    </w:p>
    <w:p>
      <w:pPr>
        <w:adjustRightInd w:val="0"/>
        <w:snapToGrid w:val="0"/>
        <w:spacing w:line="580" w:lineRule="atLeast"/>
        <w:ind w:firstLine="640" w:firstLineChars="200"/>
        <w:rPr>
          <w:rFonts w:hint="eastAsia" w:ascii="FangSong_GB2312" w:eastAsia="FangSong_GB2312"/>
          <w:sz w:val="32"/>
          <w:highlight w:val="yellow"/>
        </w:rPr>
      </w:pPr>
    </w:p>
    <w:p>
      <w:pPr>
        <w:pStyle w:val="3"/>
        <w:jc w:val="center"/>
        <w:rPr>
          <w:rFonts w:hint="eastAsia"/>
        </w:rPr>
      </w:pPr>
      <w:r>
        <w:rPr>
          <w:highlight w:val="yellow"/>
        </w:rPr>
        <w:br w:type="page"/>
      </w:r>
    </w:p>
    <w:p>
      <w:pPr>
        <w:rPr>
          <w:rFonts w:hint="eastAsia"/>
        </w:rPr>
      </w:pPr>
    </w:p>
    <w:p>
      <w:pPr>
        <w:rPr>
          <w:rFonts w:hint="eastAsia"/>
        </w:rPr>
      </w:pPr>
    </w:p>
    <w:p>
      <w:pPr>
        <w:rPr>
          <w:rFonts w:hint="eastAsia"/>
        </w:rPr>
      </w:pPr>
    </w:p>
    <w:p>
      <w:pPr>
        <w:pStyle w:val="3"/>
        <w:jc w:val="center"/>
        <w:rPr>
          <w:rFonts w:hint="eastAsia" w:ascii="黑体" w:eastAsia="黑体"/>
          <w:b w:val="0"/>
        </w:rPr>
      </w:pPr>
      <w:r>
        <w:rPr>
          <w:rFonts w:hint="eastAsia" w:ascii="黑体" w:hAnsi="宋体" w:eastAsia="黑体" w:cs="宋体"/>
          <w:b w:val="0"/>
        </w:rPr>
        <w:t xml:space="preserve">第二部分  </w:t>
      </w:r>
      <w:r>
        <w:rPr>
          <w:rFonts w:hint="eastAsia" w:ascii="黑体" w:hAnsi="宋体" w:eastAsia="黑体" w:cs="宋体"/>
          <w:b w:val="0"/>
          <w:u w:val="none"/>
          <w:lang w:eastAsia="zh-CN"/>
        </w:rPr>
        <w:t>中国共产主义青年团武汉市汉阳区委员会</w:t>
      </w:r>
      <w:r>
        <w:rPr>
          <w:rFonts w:hint="eastAsia" w:ascii="黑体" w:hAnsi="宋体" w:eastAsia="黑体" w:cs="宋体"/>
          <w:b w:val="0"/>
          <w:u w:val="none"/>
        </w:rPr>
        <w:t>2</w:t>
      </w:r>
      <w:r>
        <w:rPr>
          <w:rFonts w:hint="eastAsia" w:ascii="黑体" w:hAnsi="宋体" w:eastAsia="黑体" w:cs="宋体"/>
          <w:b w:val="0"/>
        </w:rPr>
        <w:t>020年度部门决算表</w:t>
      </w:r>
    </w:p>
    <w:p>
      <w:pPr>
        <w:keepNext w:val="0"/>
        <w:keepLines w:val="0"/>
        <w:widowControl/>
        <w:suppressLineNumbers w:val="0"/>
        <w:jc w:val="both"/>
        <w:textAlignment w:val="center"/>
        <w:rPr>
          <w:rFonts w:hint="eastAsia"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br w:type="page"/>
      </w:r>
    </w:p>
    <w:tbl>
      <w:tblPr>
        <w:tblStyle w:val="8"/>
        <w:tblpPr w:leftFromText="180" w:rightFromText="180" w:vertAnchor="text" w:horzAnchor="page" w:tblpXSpec="center" w:tblpY="136"/>
        <w:tblOverlap w:val="never"/>
        <w:tblW w:w="96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693"/>
        <w:gridCol w:w="570"/>
        <w:gridCol w:w="810"/>
        <w:gridCol w:w="2973"/>
        <w:gridCol w:w="570"/>
        <w:gridCol w:w="10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jc w:val="center"/>
        </w:trPr>
        <w:tc>
          <w:tcPr>
            <w:tcW w:w="9640" w:type="dxa"/>
            <w:gridSpan w:val="6"/>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2020年度收入支出决算总表（表1）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3730" w:type="dxa"/>
            <w:tcBorders>
              <w:top w:val="nil"/>
              <w:left w:val="nil"/>
              <w:bottom w:val="single" w:color="808080"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部门：中国共产主义青年团武汉市汉阳区委员会</w:t>
            </w:r>
          </w:p>
        </w:tc>
        <w:tc>
          <w:tcPr>
            <w:tcW w:w="574" w:type="dxa"/>
            <w:tcBorders>
              <w:top w:val="nil"/>
              <w:left w:val="nil"/>
              <w:bottom w:val="single" w:color="808080" w:sz="4" w:space="0"/>
              <w:right w:val="nil"/>
            </w:tcBorders>
            <w:shd w:val="clear" w:color="auto" w:fill="auto"/>
            <w:noWrap/>
            <w:vAlign w:val="center"/>
          </w:tcPr>
          <w:p>
            <w:pPr>
              <w:jc w:val="left"/>
              <w:rPr>
                <w:rFonts w:hint="eastAsia" w:ascii="宋体" w:hAnsi="宋体" w:eastAsia="宋体" w:cs="宋体"/>
                <w:i w:val="0"/>
                <w:color w:val="000000"/>
                <w:sz w:val="18"/>
                <w:szCs w:val="18"/>
                <w:u w:val="none"/>
              </w:rPr>
            </w:pPr>
          </w:p>
        </w:tc>
        <w:tc>
          <w:tcPr>
            <w:tcW w:w="714" w:type="dxa"/>
            <w:tcBorders>
              <w:top w:val="nil"/>
              <w:left w:val="nil"/>
              <w:bottom w:val="single" w:color="808080" w:sz="4" w:space="0"/>
              <w:right w:val="nil"/>
            </w:tcBorders>
            <w:shd w:val="clear" w:color="auto" w:fill="auto"/>
            <w:noWrap/>
            <w:vAlign w:val="center"/>
          </w:tcPr>
          <w:p>
            <w:pPr>
              <w:jc w:val="left"/>
              <w:rPr>
                <w:rFonts w:hint="eastAsia" w:ascii="宋体" w:hAnsi="宋体" w:eastAsia="宋体" w:cs="宋体"/>
                <w:i w:val="0"/>
                <w:color w:val="000000"/>
                <w:sz w:val="18"/>
                <w:szCs w:val="18"/>
                <w:u w:val="none"/>
              </w:rPr>
            </w:pPr>
          </w:p>
        </w:tc>
        <w:tc>
          <w:tcPr>
            <w:tcW w:w="3002" w:type="dxa"/>
            <w:tcBorders>
              <w:top w:val="nil"/>
              <w:left w:val="nil"/>
              <w:bottom w:val="single" w:color="808080" w:sz="4" w:space="0"/>
              <w:right w:val="nil"/>
            </w:tcBorders>
            <w:shd w:val="clear" w:color="auto" w:fill="auto"/>
            <w:noWrap/>
            <w:vAlign w:val="center"/>
          </w:tcPr>
          <w:p>
            <w:pPr>
              <w:jc w:val="left"/>
              <w:rPr>
                <w:rFonts w:hint="eastAsia" w:ascii="宋体" w:hAnsi="宋体" w:eastAsia="宋体" w:cs="宋体"/>
                <w:i w:val="0"/>
                <w:color w:val="000000"/>
                <w:sz w:val="18"/>
                <w:szCs w:val="18"/>
                <w:u w:val="none"/>
              </w:rPr>
            </w:pPr>
          </w:p>
        </w:tc>
        <w:tc>
          <w:tcPr>
            <w:tcW w:w="574" w:type="dxa"/>
            <w:tcBorders>
              <w:top w:val="nil"/>
              <w:left w:val="nil"/>
              <w:bottom w:val="single" w:color="808080" w:sz="4" w:space="0"/>
              <w:right w:val="nil"/>
            </w:tcBorders>
            <w:shd w:val="clear" w:color="auto" w:fill="auto"/>
            <w:noWrap/>
            <w:vAlign w:val="center"/>
          </w:tcPr>
          <w:p>
            <w:pPr>
              <w:jc w:val="left"/>
              <w:rPr>
                <w:rFonts w:hint="eastAsia" w:ascii="宋体" w:hAnsi="宋体" w:eastAsia="宋体" w:cs="宋体"/>
                <w:i w:val="0"/>
                <w:color w:val="000000"/>
                <w:sz w:val="18"/>
                <w:szCs w:val="18"/>
                <w:u w:val="none"/>
              </w:rPr>
            </w:pPr>
          </w:p>
        </w:tc>
        <w:tc>
          <w:tcPr>
            <w:tcW w:w="1046" w:type="dxa"/>
            <w:tcBorders>
              <w:top w:val="nil"/>
              <w:left w:val="nil"/>
              <w:bottom w:val="single" w:color="808080" w:sz="4" w:space="0"/>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18"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收入</w:t>
            </w:r>
          </w:p>
        </w:tc>
        <w:tc>
          <w:tcPr>
            <w:tcW w:w="4622" w:type="dxa"/>
            <w:gridSpan w:val="3"/>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行次</w:t>
            </w:r>
          </w:p>
        </w:tc>
        <w:tc>
          <w:tcPr>
            <w:tcW w:w="71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行次</w:t>
            </w:r>
          </w:p>
        </w:tc>
        <w:tc>
          <w:tcPr>
            <w:tcW w:w="104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栏次</w:t>
            </w:r>
          </w:p>
        </w:tc>
        <w:tc>
          <w:tcPr>
            <w:tcW w:w="574" w:type="dxa"/>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71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栏次</w:t>
            </w:r>
          </w:p>
        </w:tc>
        <w:tc>
          <w:tcPr>
            <w:tcW w:w="574" w:type="dxa"/>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104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一、一般公共预算财政拨款收入</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1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462.72</w:t>
            </w: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一、一般公共服务支出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104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二、政府性基金预算财政拨款收入</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二、外交支出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104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三、国有资本经营预算财政拨款收入</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三、国防支出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104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四、上级补助收入</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四、公共安全支出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w:t>
            </w:r>
          </w:p>
        </w:tc>
        <w:tc>
          <w:tcPr>
            <w:tcW w:w="104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五、事业收入</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五、教育支出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104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六、经营收入</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六、科学技术支出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104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七、附属单位上缴收入</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七、文化旅游体育与传媒支出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w:t>
            </w:r>
          </w:p>
        </w:tc>
        <w:tc>
          <w:tcPr>
            <w:tcW w:w="104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八、其他收入</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八、社会保障和就业支出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104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20"/>
                <w:szCs w:val="20"/>
                <w:u w:val="none"/>
              </w:rPr>
            </w:pP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九、卫生健康支出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w:t>
            </w:r>
          </w:p>
        </w:tc>
        <w:tc>
          <w:tcPr>
            <w:tcW w:w="104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20"/>
                <w:szCs w:val="20"/>
                <w:u w:val="none"/>
              </w:rPr>
            </w:pP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十、节能环保支出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w:t>
            </w:r>
          </w:p>
        </w:tc>
        <w:tc>
          <w:tcPr>
            <w:tcW w:w="104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20"/>
                <w:szCs w:val="20"/>
                <w:u w:val="none"/>
              </w:rPr>
            </w:pP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十一、城乡社区支出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104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20"/>
                <w:szCs w:val="20"/>
                <w:u w:val="none"/>
              </w:rPr>
            </w:pP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十二、农林水支出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104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20"/>
                <w:szCs w:val="20"/>
                <w:u w:val="none"/>
              </w:rPr>
            </w:pP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十三、交通运输支出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104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20"/>
                <w:szCs w:val="20"/>
                <w:u w:val="none"/>
              </w:rPr>
            </w:pP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十四、资源勘探工业信息等支出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104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20"/>
                <w:szCs w:val="20"/>
                <w:u w:val="none"/>
              </w:rPr>
            </w:pP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十五、商业服务业等支出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45</w:t>
            </w:r>
          </w:p>
        </w:tc>
        <w:tc>
          <w:tcPr>
            <w:tcW w:w="104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20"/>
                <w:szCs w:val="20"/>
                <w:u w:val="none"/>
              </w:rPr>
            </w:pP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十六、金融支出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46</w:t>
            </w:r>
          </w:p>
        </w:tc>
        <w:tc>
          <w:tcPr>
            <w:tcW w:w="104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20"/>
                <w:szCs w:val="20"/>
                <w:u w:val="none"/>
              </w:rPr>
            </w:pP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十七、援助其他地区支出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47</w:t>
            </w:r>
          </w:p>
        </w:tc>
        <w:tc>
          <w:tcPr>
            <w:tcW w:w="104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20"/>
                <w:szCs w:val="20"/>
                <w:u w:val="none"/>
              </w:rPr>
            </w:pP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十八、自然资源海洋气象等支出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48</w:t>
            </w:r>
          </w:p>
        </w:tc>
        <w:tc>
          <w:tcPr>
            <w:tcW w:w="104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20"/>
                <w:szCs w:val="20"/>
                <w:u w:val="none"/>
              </w:rPr>
            </w:pP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十九、住房保障支出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49</w:t>
            </w:r>
          </w:p>
        </w:tc>
        <w:tc>
          <w:tcPr>
            <w:tcW w:w="104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20"/>
                <w:szCs w:val="20"/>
                <w:u w:val="none"/>
              </w:rPr>
            </w:pP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二十、粮油物资储备支出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w:t>
            </w:r>
          </w:p>
        </w:tc>
        <w:tc>
          <w:tcPr>
            <w:tcW w:w="104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20"/>
                <w:szCs w:val="20"/>
                <w:u w:val="none"/>
              </w:rPr>
            </w:pP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二十一、国有资本经营预算支出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104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20"/>
                <w:szCs w:val="20"/>
                <w:u w:val="none"/>
              </w:rPr>
            </w:pP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二十二、灾害防治及应急管理支出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52</w:t>
            </w:r>
          </w:p>
        </w:tc>
        <w:tc>
          <w:tcPr>
            <w:tcW w:w="104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20"/>
                <w:szCs w:val="20"/>
                <w:u w:val="none"/>
              </w:rPr>
            </w:pP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23</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二十三、其他支出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53</w:t>
            </w:r>
          </w:p>
        </w:tc>
        <w:tc>
          <w:tcPr>
            <w:tcW w:w="104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i w:val="0"/>
                <w:color w:val="000000"/>
                <w:sz w:val="20"/>
                <w:szCs w:val="20"/>
                <w:u w:val="none"/>
              </w:rPr>
            </w:pP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24</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二十四、债务还本支出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54</w:t>
            </w:r>
          </w:p>
        </w:tc>
        <w:tc>
          <w:tcPr>
            <w:tcW w:w="104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20"/>
                <w:szCs w:val="20"/>
                <w:u w:val="none"/>
              </w:rPr>
            </w:pP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二十五、债务付息支出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55</w:t>
            </w:r>
          </w:p>
        </w:tc>
        <w:tc>
          <w:tcPr>
            <w:tcW w:w="104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20"/>
                <w:szCs w:val="20"/>
                <w:u w:val="none"/>
              </w:rPr>
            </w:pP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二十六、抗疫特别国债安排的支出</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56</w:t>
            </w:r>
          </w:p>
        </w:tc>
        <w:tc>
          <w:tcPr>
            <w:tcW w:w="104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本年收入合计</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27</w:t>
            </w:r>
          </w:p>
        </w:tc>
        <w:tc>
          <w:tcPr>
            <w:tcW w:w="71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462.72</w:t>
            </w: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本年支出合计</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57</w:t>
            </w:r>
          </w:p>
        </w:tc>
        <w:tc>
          <w:tcPr>
            <w:tcW w:w="104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462.72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使用非财政拨款结余</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28</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结余分配</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58</w:t>
            </w:r>
          </w:p>
        </w:tc>
        <w:tc>
          <w:tcPr>
            <w:tcW w:w="104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年初结转和结余</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29</w:t>
            </w:r>
          </w:p>
        </w:tc>
        <w:tc>
          <w:tcPr>
            <w:tcW w:w="714"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年末结转和结余</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59</w:t>
            </w:r>
          </w:p>
        </w:tc>
        <w:tc>
          <w:tcPr>
            <w:tcW w:w="104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373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总计</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71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462.72</w:t>
            </w:r>
          </w:p>
        </w:tc>
        <w:tc>
          <w:tcPr>
            <w:tcW w:w="3002"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总计</w:t>
            </w:r>
          </w:p>
        </w:tc>
        <w:tc>
          <w:tcPr>
            <w:tcW w:w="574"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60</w:t>
            </w:r>
          </w:p>
        </w:tc>
        <w:tc>
          <w:tcPr>
            <w:tcW w:w="1046"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462.72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640" w:type="dxa"/>
            <w:gridSpan w:val="6"/>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注：本表反映部门本年度的总收支和年末结转结余情况。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9640" w:type="dxa"/>
            <w:gridSpan w:val="6"/>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27行＝（1+2+3+4+5+6+7+8）行；30行＝（27+28+29）行；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9640" w:type="dxa"/>
            <w:gridSpan w:val="6"/>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57行＝（31+32+…+56）行；60行＝（57+58+59）行。</w:t>
            </w:r>
          </w:p>
        </w:tc>
      </w:tr>
    </w:tbl>
    <w:tbl>
      <w:tblPr>
        <w:tblStyle w:val="8"/>
        <w:tblW w:w="97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16"/>
        <w:gridCol w:w="416"/>
        <w:gridCol w:w="416"/>
        <w:gridCol w:w="3616"/>
        <w:gridCol w:w="865"/>
        <w:gridCol w:w="865"/>
        <w:gridCol w:w="503"/>
        <w:gridCol w:w="503"/>
        <w:gridCol w:w="503"/>
        <w:gridCol w:w="504"/>
        <w:gridCol w:w="11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jc w:val="center"/>
        </w:trPr>
        <w:tc>
          <w:tcPr>
            <w:tcW w:w="9720" w:type="dxa"/>
            <w:gridSpan w:val="11"/>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2020年度收入决算表（表2）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0" w:type="auto"/>
            <w:gridSpan w:val="10"/>
            <w:tcBorders>
              <w:top w:val="nil"/>
              <w:left w:val="nil"/>
              <w:bottom w:val="single" w:color="808080"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部门：中国共产主义青年团武汉市汉阳区委员会</w:t>
            </w:r>
          </w:p>
        </w:tc>
        <w:tc>
          <w:tcPr>
            <w:tcW w:w="0" w:type="auto"/>
            <w:tcBorders>
              <w:top w:val="nil"/>
              <w:left w:val="nil"/>
              <w:bottom w:val="single" w:color="808080" w:sz="4" w:space="0"/>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w:t>
            </w:r>
          </w:p>
        </w:tc>
        <w:tc>
          <w:tcPr>
            <w:tcW w:w="865"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本年收入合计</w:t>
            </w:r>
          </w:p>
        </w:tc>
        <w:tc>
          <w:tcPr>
            <w:tcW w:w="865"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财政拨款收入</w:t>
            </w:r>
          </w:p>
        </w:tc>
        <w:tc>
          <w:tcPr>
            <w:tcW w:w="623"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上级补助收入</w:t>
            </w:r>
          </w:p>
        </w:tc>
        <w:tc>
          <w:tcPr>
            <w:tcW w:w="623"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事业收入</w:t>
            </w:r>
          </w:p>
        </w:tc>
        <w:tc>
          <w:tcPr>
            <w:tcW w:w="623"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经营收入</w:t>
            </w:r>
          </w:p>
        </w:tc>
        <w:tc>
          <w:tcPr>
            <w:tcW w:w="627"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附属单位上缴收入</w:t>
            </w:r>
          </w:p>
        </w:tc>
        <w:tc>
          <w:tcPr>
            <w:tcW w:w="1026"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46" w:type="dxa"/>
            <w:gridSpan w:val="3"/>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科目名称</w:t>
            </w:r>
          </w:p>
        </w:tc>
        <w:tc>
          <w:tcPr>
            <w:tcW w:w="86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6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623"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623"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623"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627"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26"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46"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86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6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623"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623"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623"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627"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26"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46"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86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6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623"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623"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623"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627"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26"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0" w:type="auto"/>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类</w:t>
            </w:r>
          </w:p>
        </w:tc>
        <w:tc>
          <w:tcPr>
            <w:tcW w:w="0" w:type="auto"/>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款</w:t>
            </w:r>
          </w:p>
        </w:tc>
        <w:tc>
          <w:tcPr>
            <w:tcW w:w="0" w:type="auto"/>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栏次</w:t>
            </w:r>
          </w:p>
        </w:tc>
        <w:tc>
          <w:tcPr>
            <w:tcW w:w="8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62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62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62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62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02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462.72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462.72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一般公共服务支出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360.02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360.02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20129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群众团体事务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360.02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360.02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2012901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行政运行</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162.67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162.67</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2012902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一般行政管理事务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197.35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197.35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社会保障和就业支出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行政事业单位养老支出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2080505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机关事业单位基本养老保险缴费支出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卫生健康支出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90.06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90.06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21004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公共卫生</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75.81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75.81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2100410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突发公共卫生事件应急处理</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75.81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75.81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21011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行政事业单位医疗</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14.25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14.25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2101101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行政单位医疗</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4.86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4.86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2101103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公务员医疗补助</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9.39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9.39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农林水支出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扶贫</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2130599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其他扶贫支出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0" w:type="auto"/>
            <w:gridSpan w:val="11"/>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注：本表反映部门本年度取得的各项收入情况。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0" w:type="auto"/>
            <w:gridSpan w:val="11"/>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xml:space="preserve">    1栏各行＝（2+3+4+5+6+7）栏各行。</w:t>
            </w:r>
          </w:p>
        </w:tc>
      </w:tr>
    </w:tbl>
    <w:p>
      <w:pPr>
        <w:jc w:val="center"/>
        <w:rPr>
          <w:highlight w:val="yellow"/>
        </w:rPr>
      </w:pPr>
    </w:p>
    <w:p>
      <w:pPr>
        <w:jc w:val="center"/>
      </w:pPr>
    </w:p>
    <w:p>
      <w:pPr>
        <w:jc w:val="center"/>
      </w:pPr>
    </w:p>
    <w:p>
      <w:pPr>
        <w:jc w:val="center"/>
      </w:pPr>
    </w:p>
    <w:p>
      <w:pPr>
        <w:jc w:val="center"/>
      </w:pPr>
    </w:p>
    <w:p>
      <w:pPr>
        <w:jc w:val="center"/>
      </w:pPr>
    </w:p>
    <w:p>
      <w:pPr>
        <w:jc w:val="center"/>
        <w:rPr>
          <w:rFonts w:hint="eastAsia" w:ascii="宋体" w:hAnsi="宋体"/>
          <w:highlight w:val="yellow"/>
        </w:rPr>
      </w:pPr>
      <w:r>
        <w:rPr>
          <w:highlight w:val="yellow"/>
        </w:rPr>
        <w:br w:type="page"/>
      </w:r>
    </w:p>
    <w:tbl>
      <w:tblPr>
        <w:tblStyle w:val="8"/>
        <w:tblW w:w="89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06"/>
        <w:gridCol w:w="407"/>
        <w:gridCol w:w="413"/>
        <w:gridCol w:w="3461"/>
        <w:gridCol w:w="861"/>
        <w:gridCol w:w="785"/>
        <w:gridCol w:w="783"/>
        <w:gridCol w:w="372"/>
        <w:gridCol w:w="332"/>
        <w:gridCol w:w="10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8906" w:type="dxa"/>
            <w:gridSpan w:val="10"/>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2020年度支出决算表（表3）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jc w:val="center"/>
        </w:trPr>
        <w:tc>
          <w:tcPr>
            <w:tcW w:w="7820" w:type="dxa"/>
            <w:gridSpan w:val="9"/>
            <w:tcBorders>
              <w:top w:val="nil"/>
              <w:left w:val="nil"/>
              <w:bottom w:val="single" w:color="808080"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部门：中国共产主义青年团武汉市汉阳区委员会</w:t>
            </w:r>
          </w:p>
        </w:tc>
        <w:tc>
          <w:tcPr>
            <w:tcW w:w="1086" w:type="dxa"/>
            <w:tcBorders>
              <w:top w:val="nil"/>
              <w:left w:val="nil"/>
              <w:bottom w:val="single" w:color="808080" w:sz="4" w:space="0"/>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4687" w:type="dxa"/>
            <w:gridSpan w:val="4"/>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w:t>
            </w:r>
          </w:p>
        </w:tc>
        <w:tc>
          <w:tcPr>
            <w:tcW w:w="861"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本年支出合计</w:t>
            </w:r>
          </w:p>
        </w:tc>
        <w:tc>
          <w:tcPr>
            <w:tcW w:w="785"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基本支出</w:t>
            </w:r>
          </w:p>
        </w:tc>
        <w:tc>
          <w:tcPr>
            <w:tcW w:w="783"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项目支出</w:t>
            </w:r>
          </w:p>
        </w:tc>
        <w:tc>
          <w:tcPr>
            <w:tcW w:w="372"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上缴上级支出</w:t>
            </w:r>
          </w:p>
        </w:tc>
        <w:tc>
          <w:tcPr>
            <w:tcW w:w="332"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经营支出</w:t>
            </w:r>
          </w:p>
        </w:tc>
        <w:tc>
          <w:tcPr>
            <w:tcW w:w="1086"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226" w:type="dxa"/>
            <w:gridSpan w:val="3"/>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功能分类科目编码</w:t>
            </w:r>
          </w:p>
        </w:tc>
        <w:tc>
          <w:tcPr>
            <w:tcW w:w="3461" w:type="dxa"/>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科目名称</w:t>
            </w:r>
          </w:p>
        </w:tc>
        <w:tc>
          <w:tcPr>
            <w:tcW w:w="861"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3"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372"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332"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86"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226"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3461" w:type="dxa"/>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861"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3"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372"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332"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86"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226"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3461" w:type="dxa"/>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861"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783"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372"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332"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86"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406" w:type="dxa"/>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类</w:t>
            </w:r>
          </w:p>
        </w:tc>
        <w:tc>
          <w:tcPr>
            <w:tcW w:w="407" w:type="dxa"/>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款</w:t>
            </w:r>
          </w:p>
        </w:tc>
        <w:tc>
          <w:tcPr>
            <w:tcW w:w="413" w:type="dxa"/>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34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栏次</w:t>
            </w:r>
          </w:p>
        </w:tc>
        <w:tc>
          <w:tcPr>
            <w:tcW w:w="86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8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78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3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33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08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406" w:type="dxa"/>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407" w:type="dxa"/>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413" w:type="dxa"/>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34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合计</w:t>
            </w:r>
          </w:p>
        </w:tc>
        <w:tc>
          <w:tcPr>
            <w:tcW w:w="8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462.72</w:t>
            </w:r>
          </w:p>
        </w:tc>
        <w:tc>
          <w:tcPr>
            <w:tcW w:w="78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186.56</w:t>
            </w:r>
          </w:p>
        </w:tc>
        <w:tc>
          <w:tcPr>
            <w:tcW w:w="78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276.16</w:t>
            </w:r>
          </w:p>
        </w:tc>
        <w:tc>
          <w:tcPr>
            <w:tcW w:w="37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i w:val="0"/>
                <w:color w:val="000000"/>
                <w:sz w:val="20"/>
                <w:szCs w:val="20"/>
                <w:u w:val="none"/>
              </w:rPr>
            </w:pPr>
          </w:p>
        </w:tc>
        <w:tc>
          <w:tcPr>
            <w:tcW w:w="33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i w:val="0"/>
                <w:color w:val="000000"/>
                <w:sz w:val="20"/>
                <w:szCs w:val="20"/>
                <w:u w:val="none"/>
              </w:rPr>
            </w:pPr>
          </w:p>
        </w:tc>
        <w:tc>
          <w:tcPr>
            <w:tcW w:w="108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1226"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w:t>
            </w:r>
          </w:p>
        </w:tc>
        <w:tc>
          <w:tcPr>
            <w:tcW w:w="34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一般公共服务支出</w:t>
            </w:r>
          </w:p>
        </w:tc>
        <w:tc>
          <w:tcPr>
            <w:tcW w:w="8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360.02</w:t>
            </w:r>
          </w:p>
        </w:tc>
        <w:tc>
          <w:tcPr>
            <w:tcW w:w="78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162.67</w:t>
            </w:r>
          </w:p>
        </w:tc>
        <w:tc>
          <w:tcPr>
            <w:tcW w:w="78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197.35</w:t>
            </w:r>
          </w:p>
        </w:tc>
        <w:tc>
          <w:tcPr>
            <w:tcW w:w="37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3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108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1226"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20129</w:t>
            </w:r>
          </w:p>
        </w:tc>
        <w:tc>
          <w:tcPr>
            <w:tcW w:w="34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群众团体事务</w:t>
            </w:r>
          </w:p>
        </w:tc>
        <w:tc>
          <w:tcPr>
            <w:tcW w:w="8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360.02</w:t>
            </w:r>
          </w:p>
        </w:tc>
        <w:tc>
          <w:tcPr>
            <w:tcW w:w="78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162.67</w:t>
            </w:r>
          </w:p>
        </w:tc>
        <w:tc>
          <w:tcPr>
            <w:tcW w:w="78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197.35</w:t>
            </w:r>
          </w:p>
        </w:tc>
        <w:tc>
          <w:tcPr>
            <w:tcW w:w="37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3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108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1226"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2012901</w:t>
            </w:r>
          </w:p>
        </w:tc>
        <w:tc>
          <w:tcPr>
            <w:tcW w:w="34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行政运行</w:t>
            </w:r>
          </w:p>
        </w:tc>
        <w:tc>
          <w:tcPr>
            <w:tcW w:w="8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162.67</w:t>
            </w:r>
          </w:p>
        </w:tc>
        <w:tc>
          <w:tcPr>
            <w:tcW w:w="78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162.67</w:t>
            </w:r>
          </w:p>
        </w:tc>
        <w:tc>
          <w:tcPr>
            <w:tcW w:w="783"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7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3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108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1226"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2012902</w:t>
            </w:r>
          </w:p>
        </w:tc>
        <w:tc>
          <w:tcPr>
            <w:tcW w:w="34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一般行政管理事务</w:t>
            </w:r>
          </w:p>
        </w:tc>
        <w:tc>
          <w:tcPr>
            <w:tcW w:w="8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197.35</w:t>
            </w:r>
          </w:p>
        </w:tc>
        <w:tc>
          <w:tcPr>
            <w:tcW w:w="785"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78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197.35</w:t>
            </w:r>
          </w:p>
        </w:tc>
        <w:tc>
          <w:tcPr>
            <w:tcW w:w="37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3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108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1226"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w:t>
            </w:r>
          </w:p>
        </w:tc>
        <w:tc>
          <w:tcPr>
            <w:tcW w:w="34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社会保障和就业支出</w:t>
            </w:r>
          </w:p>
        </w:tc>
        <w:tc>
          <w:tcPr>
            <w:tcW w:w="8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9.64</w:t>
            </w:r>
          </w:p>
        </w:tc>
        <w:tc>
          <w:tcPr>
            <w:tcW w:w="78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9.64</w:t>
            </w:r>
          </w:p>
        </w:tc>
        <w:tc>
          <w:tcPr>
            <w:tcW w:w="783"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7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3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108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1226"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20805</w:t>
            </w:r>
          </w:p>
        </w:tc>
        <w:tc>
          <w:tcPr>
            <w:tcW w:w="34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行政事业单位养老支出</w:t>
            </w:r>
          </w:p>
        </w:tc>
        <w:tc>
          <w:tcPr>
            <w:tcW w:w="8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9.64</w:t>
            </w:r>
          </w:p>
        </w:tc>
        <w:tc>
          <w:tcPr>
            <w:tcW w:w="78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9.64</w:t>
            </w:r>
          </w:p>
        </w:tc>
        <w:tc>
          <w:tcPr>
            <w:tcW w:w="783"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7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3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108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1226"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2080505</w:t>
            </w:r>
          </w:p>
        </w:tc>
        <w:tc>
          <w:tcPr>
            <w:tcW w:w="34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机关事业单位基本养老保险缴费支出</w:t>
            </w:r>
          </w:p>
        </w:tc>
        <w:tc>
          <w:tcPr>
            <w:tcW w:w="8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9.64</w:t>
            </w:r>
          </w:p>
        </w:tc>
        <w:tc>
          <w:tcPr>
            <w:tcW w:w="78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9.64</w:t>
            </w:r>
          </w:p>
        </w:tc>
        <w:tc>
          <w:tcPr>
            <w:tcW w:w="783"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7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3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108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1226"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w:t>
            </w:r>
          </w:p>
        </w:tc>
        <w:tc>
          <w:tcPr>
            <w:tcW w:w="34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卫生健康支出</w:t>
            </w:r>
          </w:p>
        </w:tc>
        <w:tc>
          <w:tcPr>
            <w:tcW w:w="8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90.06</w:t>
            </w:r>
          </w:p>
        </w:tc>
        <w:tc>
          <w:tcPr>
            <w:tcW w:w="78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14.25</w:t>
            </w:r>
          </w:p>
        </w:tc>
        <w:tc>
          <w:tcPr>
            <w:tcW w:w="78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75.81</w:t>
            </w:r>
          </w:p>
        </w:tc>
        <w:tc>
          <w:tcPr>
            <w:tcW w:w="37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3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108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1226"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21004</w:t>
            </w:r>
          </w:p>
        </w:tc>
        <w:tc>
          <w:tcPr>
            <w:tcW w:w="34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公共卫生</w:t>
            </w:r>
          </w:p>
        </w:tc>
        <w:tc>
          <w:tcPr>
            <w:tcW w:w="8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75.81</w:t>
            </w:r>
          </w:p>
        </w:tc>
        <w:tc>
          <w:tcPr>
            <w:tcW w:w="785"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78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75.81</w:t>
            </w:r>
          </w:p>
        </w:tc>
        <w:tc>
          <w:tcPr>
            <w:tcW w:w="37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3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108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1226"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2100410</w:t>
            </w:r>
          </w:p>
        </w:tc>
        <w:tc>
          <w:tcPr>
            <w:tcW w:w="34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突发公共卫生事件应急处理</w:t>
            </w:r>
          </w:p>
        </w:tc>
        <w:tc>
          <w:tcPr>
            <w:tcW w:w="8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75.81</w:t>
            </w:r>
          </w:p>
        </w:tc>
        <w:tc>
          <w:tcPr>
            <w:tcW w:w="785"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78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75.81</w:t>
            </w:r>
          </w:p>
        </w:tc>
        <w:tc>
          <w:tcPr>
            <w:tcW w:w="37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3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108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1226"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21011</w:t>
            </w:r>
          </w:p>
        </w:tc>
        <w:tc>
          <w:tcPr>
            <w:tcW w:w="34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行政事业单位医疗</w:t>
            </w:r>
          </w:p>
        </w:tc>
        <w:tc>
          <w:tcPr>
            <w:tcW w:w="8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14.25</w:t>
            </w:r>
          </w:p>
        </w:tc>
        <w:tc>
          <w:tcPr>
            <w:tcW w:w="78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14.25</w:t>
            </w:r>
          </w:p>
        </w:tc>
        <w:tc>
          <w:tcPr>
            <w:tcW w:w="783"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7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3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108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1226"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2101101</w:t>
            </w:r>
          </w:p>
        </w:tc>
        <w:tc>
          <w:tcPr>
            <w:tcW w:w="34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行政单位医疗</w:t>
            </w:r>
          </w:p>
        </w:tc>
        <w:tc>
          <w:tcPr>
            <w:tcW w:w="8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4.86</w:t>
            </w:r>
          </w:p>
        </w:tc>
        <w:tc>
          <w:tcPr>
            <w:tcW w:w="78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4.86</w:t>
            </w:r>
          </w:p>
        </w:tc>
        <w:tc>
          <w:tcPr>
            <w:tcW w:w="783"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7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3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108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1226"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2101103</w:t>
            </w:r>
          </w:p>
        </w:tc>
        <w:tc>
          <w:tcPr>
            <w:tcW w:w="34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公务员医疗补助</w:t>
            </w:r>
          </w:p>
        </w:tc>
        <w:tc>
          <w:tcPr>
            <w:tcW w:w="8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9.39</w:t>
            </w:r>
          </w:p>
        </w:tc>
        <w:tc>
          <w:tcPr>
            <w:tcW w:w="785"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9.39</w:t>
            </w:r>
          </w:p>
        </w:tc>
        <w:tc>
          <w:tcPr>
            <w:tcW w:w="783"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7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3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108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1226"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w:t>
            </w:r>
          </w:p>
        </w:tc>
        <w:tc>
          <w:tcPr>
            <w:tcW w:w="34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农林水支出</w:t>
            </w:r>
          </w:p>
        </w:tc>
        <w:tc>
          <w:tcPr>
            <w:tcW w:w="8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w:t>
            </w:r>
          </w:p>
        </w:tc>
        <w:tc>
          <w:tcPr>
            <w:tcW w:w="785"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78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w:t>
            </w:r>
          </w:p>
        </w:tc>
        <w:tc>
          <w:tcPr>
            <w:tcW w:w="37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3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108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1226"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21305</w:t>
            </w:r>
          </w:p>
        </w:tc>
        <w:tc>
          <w:tcPr>
            <w:tcW w:w="34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扶贫</w:t>
            </w:r>
          </w:p>
        </w:tc>
        <w:tc>
          <w:tcPr>
            <w:tcW w:w="8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w:t>
            </w:r>
          </w:p>
        </w:tc>
        <w:tc>
          <w:tcPr>
            <w:tcW w:w="785"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78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w:t>
            </w:r>
          </w:p>
        </w:tc>
        <w:tc>
          <w:tcPr>
            <w:tcW w:w="37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3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108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1226" w:type="dxa"/>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2130599</w:t>
            </w:r>
          </w:p>
        </w:tc>
        <w:tc>
          <w:tcPr>
            <w:tcW w:w="34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其他扶贫支出</w:t>
            </w:r>
          </w:p>
        </w:tc>
        <w:tc>
          <w:tcPr>
            <w:tcW w:w="861"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w:t>
            </w:r>
          </w:p>
        </w:tc>
        <w:tc>
          <w:tcPr>
            <w:tcW w:w="785"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783" w:type="dxa"/>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w:t>
            </w:r>
          </w:p>
        </w:tc>
        <w:tc>
          <w:tcPr>
            <w:tcW w:w="37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332"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1086" w:type="dxa"/>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8906" w:type="dxa"/>
            <w:gridSpan w:val="10"/>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注：本表反映部门本年度各项支出情况。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jc w:val="center"/>
        </w:trPr>
        <w:tc>
          <w:tcPr>
            <w:tcW w:w="8906" w:type="dxa"/>
            <w:gridSpan w:val="10"/>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1栏各行＝（2+3+4+5+6）栏各行。</w:t>
            </w:r>
          </w:p>
        </w:tc>
      </w:tr>
    </w:tbl>
    <w:p>
      <w:pPr>
        <w:rPr>
          <w:rFonts w:hint="eastAsia"/>
          <w:highlight w:val="yellow"/>
        </w:rPr>
      </w:pPr>
    </w:p>
    <w:p>
      <w:pPr>
        <w:rPr>
          <w:rFonts w:hint="eastAsia"/>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tbl>
      <w:tblPr>
        <w:tblStyle w:val="8"/>
        <w:tblW w:w="105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82"/>
        <w:gridCol w:w="464"/>
        <w:gridCol w:w="735"/>
        <w:gridCol w:w="2827"/>
        <w:gridCol w:w="464"/>
        <w:gridCol w:w="576"/>
        <w:gridCol w:w="1416"/>
        <w:gridCol w:w="15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jc w:val="center"/>
        </w:trPr>
        <w:tc>
          <w:tcPr>
            <w:tcW w:w="10500"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2020年度财政拨款收入支出决算总表（表4）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0" w:type="auto"/>
            <w:gridSpan w:val="7"/>
            <w:tcBorders>
              <w:top w:val="nil"/>
              <w:left w:val="nil"/>
              <w:bottom w:val="single" w:color="808080"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部门：中国共产主义青年团武汉市汉阳区委员会</w:t>
            </w:r>
          </w:p>
        </w:tc>
        <w:tc>
          <w:tcPr>
            <w:tcW w:w="0" w:type="auto"/>
            <w:tcBorders>
              <w:top w:val="nil"/>
              <w:left w:val="nil"/>
              <w:bottom w:val="single" w:color="808080"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收     入</w:t>
            </w:r>
          </w:p>
        </w:tc>
        <w:tc>
          <w:tcPr>
            <w:tcW w:w="0" w:type="auto"/>
            <w:gridSpan w:val="5"/>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支     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640"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项目</w:t>
            </w:r>
          </w:p>
        </w:tc>
        <w:tc>
          <w:tcPr>
            <w:tcW w:w="465"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行次</w:t>
            </w:r>
          </w:p>
        </w:tc>
        <w:tc>
          <w:tcPr>
            <w:tcW w:w="735"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金额</w:t>
            </w:r>
          </w:p>
        </w:tc>
        <w:tc>
          <w:tcPr>
            <w:tcW w:w="3060" w:type="dxa"/>
            <w:vMerge w:val="restart"/>
            <w:tcBorders>
              <w:top w:val="nil"/>
              <w:left w:val="nil"/>
              <w:bottom w:val="single" w:color="000000" w:sz="4" w:space="0"/>
              <w:right w:val="single" w:color="000000" w:sz="4" w:space="0"/>
            </w:tcBorders>
            <w:shd w:val="clear" w:color="auto" w:fill="auto"/>
            <w:vAlign w:val="bottom"/>
          </w:tcPr>
          <w:p>
            <w:pPr>
              <w:keepNext w:val="0"/>
              <w:keepLines w:val="0"/>
              <w:widowControl/>
              <w:suppressLineNumbers w:val="0"/>
              <w:jc w:val="both"/>
              <w:textAlignment w:val="bottom"/>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项目</w:t>
            </w:r>
          </w:p>
        </w:tc>
        <w:tc>
          <w:tcPr>
            <w:tcW w:w="465"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行次</w:t>
            </w:r>
          </w:p>
        </w:tc>
        <w:tc>
          <w:tcPr>
            <w:tcW w:w="0" w:type="auto"/>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合计</w:t>
            </w:r>
          </w:p>
        </w:tc>
        <w:tc>
          <w:tcPr>
            <w:tcW w:w="0" w:type="auto"/>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一般公共预算财政拨款</w:t>
            </w:r>
          </w:p>
        </w:tc>
        <w:tc>
          <w:tcPr>
            <w:tcW w:w="0" w:type="auto"/>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政府性基金预算财政拨款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2640" w:type="dxa"/>
            <w:vMerge w:val="continue"/>
            <w:tcBorders>
              <w:top w:val="nil"/>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color w:val="000000"/>
                <w:sz w:val="12"/>
                <w:szCs w:val="12"/>
                <w:u w:val="none"/>
              </w:rPr>
            </w:pPr>
          </w:p>
        </w:tc>
        <w:tc>
          <w:tcPr>
            <w:tcW w:w="46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2"/>
                <w:szCs w:val="12"/>
                <w:u w:val="none"/>
              </w:rPr>
            </w:pPr>
          </w:p>
        </w:tc>
        <w:tc>
          <w:tcPr>
            <w:tcW w:w="73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2"/>
                <w:szCs w:val="12"/>
                <w:u w:val="none"/>
              </w:rPr>
            </w:pPr>
          </w:p>
        </w:tc>
        <w:tc>
          <w:tcPr>
            <w:tcW w:w="3060" w:type="dxa"/>
            <w:vMerge w:val="continue"/>
            <w:tcBorders>
              <w:top w:val="nil"/>
              <w:left w:val="nil"/>
              <w:bottom w:val="single" w:color="000000" w:sz="4" w:space="0"/>
              <w:right w:val="single" w:color="000000" w:sz="4" w:space="0"/>
            </w:tcBorders>
            <w:shd w:val="clear" w:color="auto" w:fill="auto"/>
            <w:vAlign w:val="bottom"/>
          </w:tcPr>
          <w:p>
            <w:pPr>
              <w:jc w:val="both"/>
              <w:rPr>
                <w:rFonts w:hint="eastAsia" w:ascii="宋体" w:hAnsi="宋体" w:eastAsia="宋体" w:cs="宋体"/>
                <w:i w:val="0"/>
                <w:color w:val="000000"/>
                <w:sz w:val="12"/>
                <w:szCs w:val="12"/>
                <w:u w:val="none"/>
              </w:rPr>
            </w:pPr>
          </w:p>
        </w:tc>
        <w:tc>
          <w:tcPr>
            <w:tcW w:w="46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2"/>
                <w:szCs w:val="12"/>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12"/>
                <w:szCs w:val="12"/>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12"/>
                <w:szCs w:val="12"/>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栏次</w:t>
            </w:r>
          </w:p>
        </w:tc>
        <w:tc>
          <w:tcPr>
            <w:tcW w:w="0" w:type="auto"/>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1</w:t>
            </w:r>
          </w:p>
        </w:tc>
        <w:tc>
          <w:tcPr>
            <w:tcW w:w="0" w:type="auto"/>
            <w:tcBorders>
              <w:top w:val="nil"/>
              <w:left w:val="nil"/>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栏次</w:t>
            </w:r>
          </w:p>
        </w:tc>
        <w:tc>
          <w:tcPr>
            <w:tcW w:w="0" w:type="auto"/>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一、一般公共预算财政拨款</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462.72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一、一般公共服务支出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360.02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360.02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二、政府性基金预算财政拨款</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二、外交支出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三、国有资本经营财政拨款</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三、国防支出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四、公共安全支出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五、教育支出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37</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六、科学技术支出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7</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七、文化旅游体育与传媒支出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八、社会保障和就业支出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40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9.64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9.64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九、卫生健康支出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41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90.06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90.06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10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十、节能环保支出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42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11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十一、城乡社区支出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43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12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十二、农林水支出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44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13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十三、交通运输支出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45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14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十四、资源勘探工业信息等支出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46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15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十五、商业服务业等支出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47</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16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十六、金融支出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48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17</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十七、援助其他地区支出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49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18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十八、自然资源海洋气象等支出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50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19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十九、住房保障支出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51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20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二十、粮油物资储备支出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52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21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二十一、国有资本经营预算支出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53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22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二十二、灾害防治及应急管理支出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54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23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二十三、其他支出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55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24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二十四、债务还本支出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56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25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二十五、债务付息支出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57</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26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二十六、抗疫特别国债安排的支出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58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2"/>
                <w:szCs w:val="12"/>
                <w:u w:val="none"/>
              </w:rPr>
            </w:pPr>
            <w:r>
              <w:rPr>
                <w:rFonts w:hint="eastAsia" w:ascii="宋体" w:hAnsi="宋体" w:eastAsia="宋体" w:cs="宋体"/>
                <w:b/>
                <w:i w:val="0"/>
                <w:color w:val="000000"/>
                <w:kern w:val="0"/>
                <w:sz w:val="12"/>
                <w:szCs w:val="12"/>
                <w:u w:val="none"/>
                <w:lang w:val="en-US" w:eastAsia="zh-CN" w:bidi="ar"/>
              </w:rPr>
              <w:t>本年收入合计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27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462.72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i w:val="0"/>
                <w:color w:val="000000"/>
                <w:sz w:val="12"/>
                <w:szCs w:val="12"/>
                <w:u w:val="none"/>
              </w:rPr>
            </w:pPr>
            <w:r>
              <w:rPr>
                <w:rFonts w:hint="eastAsia" w:ascii="宋体" w:hAnsi="宋体" w:eastAsia="宋体" w:cs="宋体"/>
                <w:b/>
                <w:i w:val="0"/>
                <w:color w:val="000000"/>
                <w:kern w:val="0"/>
                <w:sz w:val="12"/>
                <w:szCs w:val="12"/>
                <w:u w:val="none"/>
                <w:lang w:val="en-US" w:eastAsia="zh-CN" w:bidi="ar"/>
              </w:rPr>
              <w:t>本年支出合计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59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462.72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462.72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年初财政拨款结转和结余</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28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年末财政拨款结转和结余</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60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一般公共预算财政拨款</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29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61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政府性基金预算财政拨款</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62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国有资本经营预算财政拨款</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63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b/>
                <w:i w:val="0"/>
                <w:color w:val="000000"/>
                <w:sz w:val="12"/>
                <w:szCs w:val="12"/>
                <w:u w:val="none"/>
              </w:rPr>
            </w:pPr>
            <w:r>
              <w:rPr>
                <w:rFonts w:hint="eastAsia" w:ascii="宋体" w:hAnsi="宋体" w:eastAsia="宋体" w:cs="宋体"/>
                <w:b/>
                <w:i w:val="0"/>
                <w:color w:val="000000"/>
                <w:kern w:val="0"/>
                <w:sz w:val="12"/>
                <w:szCs w:val="12"/>
                <w:u w:val="none"/>
                <w:lang w:val="en-US" w:eastAsia="zh-CN" w:bidi="ar"/>
              </w:rPr>
              <w:t>总计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462.72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b/>
                <w:i w:val="0"/>
                <w:color w:val="000000"/>
                <w:sz w:val="12"/>
                <w:szCs w:val="12"/>
                <w:u w:val="none"/>
              </w:rPr>
            </w:pPr>
            <w:r>
              <w:rPr>
                <w:rFonts w:hint="eastAsia" w:ascii="宋体" w:hAnsi="宋体" w:eastAsia="宋体" w:cs="宋体"/>
                <w:b/>
                <w:i w:val="0"/>
                <w:color w:val="000000"/>
                <w:kern w:val="0"/>
                <w:sz w:val="12"/>
                <w:szCs w:val="12"/>
                <w:u w:val="none"/>
                <w:lang w:val="en-US" w:eastAsia="zh-CN" w:bidi="ar"/>
              </w:rPr>
              <w:t>总计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64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462.72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462.72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8"/>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注：本表反映部门本年度一般公共预算财政拨款、政府性基金预算财政拨款和国有资本经营预算财政拨款的总收支和年末结转结余情况。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8"/>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27行＝（1+2+3）行；28行＝（29+30+31）行；32行＝（27+28）行；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8"/>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57行＝（33+34+…+58）行；64行＝（59+60）行。</w:t>
            </w:r>
          </w:p>
        </w:tc>
      </w:tr>
    </w:tbl>
    <w:p>
      <w:pPr>
        <w:jc w:val="both"/>
        <w:rPr>
          <w:highlight w:val="yellow"/>
        </w:rPr>
      </w:pPr>
      <w:r>
        <w:rPr>
          <w:highlight w:val="yellow"/>
        </w:rPr>
        <w:br w:type="page"/>
      </w:r>
    </w:p>
    <w:p>
      <w:pPr>
        <w:jc w:val="center"/>
        <w:rPr>
          <w:highlight w:val="yellow"/>
        </w:rPr>
      </w:pPr>
    </w:p>
    <w:tbl>
      <w:tblPr>
        <w:tblStyle w:val="8"/>
        <w:tblW w:w="82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0"/>
        <w:gridCol w:w="450"/>
        <w:gridCol w:w="450"/>
        <w:gridCol w:w="3914"/>
        <w:gridCol w:w="889"/>
        <w:gridCol w:w="907"/>
        <w:gridCol w:w="12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jc w:val="center"/>
        </w:trPr>
        <w:tc>
          <w:tcPr>
            <w:tcW w:w="8268" w:type="dxa"/>
            <w:gridSpan w:val="7"/>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2020年度一般公共预算财政拨款支出决算表（表5）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0" w:type="auto"/>
            <w:gridSpan w:val="6"/>
            <w:tcBorders>
              <w:top w:val="nil"/>
              <w:left w:val="nil"/>
              <w:bottom w:val="single" w:color="808080"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部门：中国共产主义青年团武汉市汉阳区委员会</w:t>
            </w:r>
          </w:p>
        </w:tc>
        <w:tc>
          <w:tcPr>
            <w:tcW w:w="0" w:type="auto"/>
            <w:tcBorders>
              <w:top w:val="nil"/>
              <w:left w:val="nil"/>
              <w:bottom w:val="single" w:color="808080" w:sz="4" w:space="0"/>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w:t>
            </w:r>
          </w:p>
        </w:tc>
        <w:tc>
          <w:tcPr>
            <w:tcW w:w="2655" w:type="dxa"/>
            <w:gridSpan w:val="3"/>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28" w:type="dxa"/>
            <w:gridSpan w:val="3"/>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科目名称</w:t>
            </w:r>
          </w:p>
        </w:tc>
        <w:tc>
          <w:tcPr>
            <w:tcW w:w="735"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小计</w:t>
            </w:r>
          </w:p>
        </w:tc>
        <w:tc>
          <w:tcPr>
            <w:tcW w:w="855"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基本支出</w:t>
            </w:r>
          </w:p>
        </w:tc>
        <w:tc>
          <w:tcPr>
            <w:tcW w:w="1065"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128"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73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5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6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28"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73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5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06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类</w:t>
            </w:r>
          </w:p>
        </w:tc>
        <w:tc>
          <w:tcPr>
            <w:tcW w:w="0" w:type="auto"/>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款</w:t>
            </w:r>
          </w:p>
        </w:tc>
        <w:tc>
          <w:tcPr>
            <w:tcW w:w="0" w:type="auto"/>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栏次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462.72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186.56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276.16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一般公共服务支出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360.02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162.67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197.35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20129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群众团体事务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360.02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162.67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197.35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2012901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行政运行</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162.67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162.67</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2012902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一般行政管理事务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197.35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197.35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社会保障和就业支出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行政事业单位养老支出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2080505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机关事业单位基本养老保险缴费支出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卫生健康支出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90.06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14.25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21004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公共卫生</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75.81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2100410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突发公共卫生事件应急处理</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75.81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21011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行政事业单位医疗</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14.25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14.25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2101101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行政单位医疗</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4.86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4.86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2101103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公务员医疗补助</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9.39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9.39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农林水支出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扶贫</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2130599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其他扶贫支出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7"/>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注：本表反映部门本年度一般公共预算财政拨款支出情况。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7"/>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　　1栏各行＝（2+3）栏各行。</w:t>
            </w:r>
          </w:p>
        </w:tc>
      </w:tr>
    </w:tbl>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tbl>
      <w:tblPr>
        <w:tblStyle w:val="8"/>
        <w:tblW w:w="100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7"/>
        <w:gridCol w:w="2016"/>
        <w:gridCol w:w="664"/>
        <w:gridCol w:w="607"/>
        <w:gridCol w:w="1515"/>
        <w:gridCol w:w="594"/>
        <w:gridCol w:w="591"/>
        <w:gridCol w:w="2496"/>
        <w:gridCol w:w="9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jc w:val="center"/>
        </w:trPr>
        <w:tc>
          <w:tcPr>
            <w:tcW w:w="10031" w:type="dxa"/>
            <w:gridSpan w:val="9"/>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2020年度一般公共预算财政拨款基本支出决算表（表6）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0" w:type="auto"/>
            <w:gridSpan w:val="8"/>
            <w:tcBorders>
              <w:top w:val="nil"/>
              <w:left w:val="nil"/>
              <w:bottom w:val="single" w:color="808080"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部门：中国共产主义青年团武汉市汉阳区委员会</w:t>
            </w:r>
          </w:p>
        </w:tc>
        <w:tc>
          <w:tcPr>
            <w:tcW w:w="0" w:type="auto"/>
            <w:tcBorders>
              <w:top w:val="nil"/>
              <w:left w:val="nil"/>
              <w:bottom w:val="single" w:color="808080" w:sz="4" w:space="0"/>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人员经费</w:t>
            </w:r>
          </w:p>
        </w:tc>
        <w:tc>
          <w:tcPr>
            <w:tcW w:w="0" w:type="auto"/>
            <w:gridSpan w:val="6"/>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38"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科目编码</w:t>
            </w:r>
          </w:p>
        </w:tc>
        <w:tc>
          <w:tcPr>
            <w:tcW w:w="180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科目名称</w:t>
            </w:r>
          </w:p>
        </w:tc>
        <w:tc>
          <w:tcPr>
            <w:tcW w:w="735"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决算数</w:t>
            </w:r>
          </w:p>
        </w:tc>
        <w:tc>
          <w:tcPr>
            <w:tcW w:w="838"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科目编码</w:t>
            </w:r>
          </w:p>
        </w:tc>
        <w:tc>
          <w:tcPr>
            <w:tcW w:w="1515"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科目名称</w:t>
            </w:r>
          </w:p>
        </w:tc>
        <w:tc>
          <w:tcPr>
            <w:tcW w:w="66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决算数</w:t>
            </w:r>
          </w:p>
        </w:tc>
        <w:tc>
          <w:tcPr>
            <w:tcW w:w="60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科目编码</w:t>
            </w:r>
          </w:p>
        </w:tc>
        <w:tc>
          <w:tcPr>
            <w:tcW w:w="198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科目名称</w:t>
            </w:r>
          </w:p>
        </w:tc>
        <w:tc>
          <w:tcPr>
            <w:tcW w:w="1065"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38"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2"/>
                <w:szCs w:val="12"/>
                <w:u w:val="none"/>
              </w:rPr>
            </w:pPr>
          </w:p>
        </w:tc>
        <w:tc>
          <w:tcPr>
            <w:tcW w:w="180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2"/>
                <w:szCs w:val="12"/>
                <w:u w:val="none"/>
              </w:rPr>
            </w:pPr>
          </w:p>
        </w:tc>
        <w:tc>
          <w:tcPr>
            <w:tcW w:w="73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2"/>
                <w:szCs w:val="12"/>
                <w:u w:val="none"/>
              </w:rPr>
            </w:pPr>
          </w:p>
        </w:tc>
        <w:tc>
          <w:tcPr>
            <w:tcW w:w="838"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2"/>
                <w:szCs w:val="12"/>
                <w:u w:val="none"/>
              </w:rPr>
            </w:pPr>
          </w:p>
        </w:tc>
        <w:tc>
          <w:tcPr>
            <w:tcW w:w="151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2"/>
                <w:szCs w:val="12"/>
                <w:u w:val="none"/>
              </w:rPr>
            </w:pPr>
          </w:p>
        </w:tc>
        <w:tc>
          <w:tcPr>
            <w:tcW w:w="66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2"/>
                <w:szCs w:val="12"/>
                <w:u w:val="none"/>
              </w:rPr>
            </w:pPr>
          </w:p>
        </w:tc>
        <w:tc>
          <w:tcPr>
            <w:tcW w:w="60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2"/>
                <w:szCs w:val="12"/>
                <w:u w:val="none"/>
              </w:rPr>
            </w:pPr>
          </w:p>
        </w:tc>
        <w:tc>
          <w:tcPr>
            <w:tcW w:w="198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2"/>
                <w:szCs w:val="12"/>
                <w:u w:val="none"/>
              </w:rPr>
            </w:pPr>
          </w:p>
        </w:tc>
        <w:tc>
          <w:tcPr>
            <w:tcW w:w="106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工资福利支出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172.09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商品和服务支出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11.90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债务利息及费用支出</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30101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基本工资</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24.42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办公费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1.99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30701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国内债务付息</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30102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津贴补贴</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31.47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印刷费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30703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国内债务发行费用</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30103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奖金</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73.8</w:t>
            </w:r>
            <w:r>
              <w:rPr>
                <w:rFonts w:hint="eastAsia" w:ascii="宋体" w:hAnsi="宋体" w:cs="宋体"/>
                <w:i w:val="0"/>
                <w:color w:val="000000"/>
                <w:kern w:val="0"/>
                <w:sz w:val="12"/>
                <w:szCs w:val="12"/>
                <w:u w:val="none"/>
                <w:lang w:val="en-US" w:eastAsia="zh-CN" w:bidi="ar"/>
              </w:rPr>
              <w:t>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30203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咨询费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310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资本性支出</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30106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伙食补助费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6.75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30204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手续费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31002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办公设备购置</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30107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绩效工资</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6.01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水费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31003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专用设备购置</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30108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机关事业单位基本养老保险缴费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9.64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30206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电费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31007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信息网络及软件购置更新</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30109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职业年金缴费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30207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邮电费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31013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公务用车购置</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30110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职工基本医疗保险缴费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4.86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取暖费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31019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其他交通工具购置</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30111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公务员医疗补助缴费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30209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物业管理费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31021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文物和陈列品购置</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30112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其他社会保障缴费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30211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差旅费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宋体" w:hAnsi="宋体" w:eastAsia="宋体" w:cs="宋体"/>
                <w:i w:val="0"/>
                <w:color w:val="000000"/>
                <w:sz w:val="12"/>
                <w:szCs w:val="12"/>
                <w:u w:val="none"/>
                <w:lang w:val="en-US"/>
              </w:rPr>
            </w:pPr>
            <w:r>
              <w:rPr>
                <w:rFonts w:hint="eastAsia" w:ascii="宋体" w:hAnsi="宋体" w:eastAsia="宋体" w:cs="宋体"/>
                <w:i w:val="0"/>
                <w:color w:val="000000"/>
                <w:kern w:val="0"/>
                <w:sz w:val="12"/>
                <w:szCs w:val="12"/>
                <w:u w:val="none"/>
                <w:lang w:val="en-US" w:eastAsia="zh-CN" w:bidi="ar"/>
              </w:rPr>
              <w:t>0.3</w:t>
            </w:r>
            <w:r>
              <w:rPr>
                <w:rFonts w:hint="eastAsia" w:ascii="宋体" w:hAnsi="宋体" w:cs="宋体"/>
                <w:i w:val="0"/>
                <w:color w:val="000000"/>
                <w:kern w:val="0"/>
                <w:sz w:val="12"/>
                <w:szCs w:val="12"/>
                <w:u w:val="none"/>
                <w:lang w:val="en-US" w:eastAsia="zh-CN" w:bidi="ar"/>
              </w:rPr>
              <w:t>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31022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无形资产购置</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30113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住房公积金</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12.73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30212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因公出国（境）费用</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31099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其他资本性支出</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30114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医疗费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30213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维修（护）费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0.16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312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对企业补助</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30199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其他工资福利支出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2.40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30214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租赁费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31204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费用补贴</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对个人和家庭的补助</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2.57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30215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会议费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31299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其他对企业补贴</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30301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离休费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30216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培训费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1.43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399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其他支出</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30302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退休费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0.82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30217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公务接待费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39908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对民间非营利组织和群众性自治组织补贴</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30303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退职（役）费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30218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专用材料费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30304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抚恤金</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30224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被装购置费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30305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生活补助</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30225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专用燃料费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30306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救济费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30226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劳务费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30307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医疗费补助</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30227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委托业务费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1.14</w:t>
            </w: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30308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助学金</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30228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工会经费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0.67</w:t>
            </w: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30309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奖励金</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1.75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30229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福利费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1.46</w:t>
            </w: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30310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个人农业生产补贴</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30231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公务用车运行维护费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30311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代缴社会保险费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30239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其他交通费用</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4.25</w:t>
            </w: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30399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其他对个人和家庭的补助</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30240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税金及附加费用</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30299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 xml:space="preserve">  其他商品和服务支出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0.44</w:t>
            </w: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12"/>
                <w:szCs w:val="1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2"/>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人员经费合计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174.66</w:t>
            </w:r>
          </w:p>
        </w:tc>
        <w:tc>
          <w:tcPr>
            <w:tcW w:w="0" w:type="auto"/>
            <w:gridSpan w:val="5"/>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公用经费合计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11.90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9"/>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2"/>
                <w:szCs w:val="12"/>
                <w:u w:val="none"/>
              </w:rPr>
            </w:pPr>
            <w:r>
              <w:rPr>
                <w:rFonts w:hint="eastAsia" w:ascii="宋体" w:hAnsi="宋体" w:eastAsia="宋体" w:cs="宋体"/>
                <w:i w:val="0"/>
                <w:color w:val="000000"/>
                <w:kern w:val="0"/>
                <w:sz w:val="12"/>
                <w:szCs w:val="12"/>
                <w:u w:val="none"/>
                <w:lang w:val="en-US" w:eastAsia="zh-CN" w:bidi="ar"/>
              </w:rPr>
              <w:t>注：本表反映部门本年度一般公共预算财政拨款基本支出明细情况。</w:t>
            </w:r>
          </w:p>
        </w:tc>
      </w:tr>
    </w:tbl>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p>
      <w:pPr>
        <w:jc w:val="center"/>
        <w:rPr>
          <w:highlight w:val="yellow"/>
        </w:rPr>
      </w:pPr>
    </w:p>
    <w:tbl>
      <w:tblPr>
        <w:tblStyle w:val="8"/>
        <w:tblW w:w="99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1238"/>
        <w:gridCol w:w="539"/>
        <w:gridCol w:w="888"/>
        <w:gridCol w:w="1034"/>
        <w:gridCol w:w="796"/>
        <w:gridCol w:w="416"/>
        <w:gridCol w:w="1238"/>
        <w:gridCol w:w="416"/>
        <w:gridCol w:w="823"/>
        <w:gridCol w:w="822"/>
        <w:gridCol w:w="11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jc w:val="center"/>
        </w:trPr>
        <w:tc>
          <w:tcPr>
            <w:tcW w:w="9940" w:type="dxa"/>
            <w:gridSpan w:val="12"/>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2020年度一般公共预算财政拨款“三公”经费支出决算表（表7）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0" w:type="auto"/>
            <w:gridSpan w:val="11"/>
            <w:tcBorders>
              <w:top w:val="nil"/>
              <w:left w:val="nil"/>
              <w:bottom w:val="single" w:color="808080"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部门：中国共产主义青年团武汉市汉阳区委员会</w:t>
            </w:r>
          </w:p>
        </w:tc>
        <w:tc>
          <w:tcPr>
            <w:tcW w:w="0" w:type="auto"/>
            <w:tcBorders>
              <w:top w:val="nil"/>
              <w:left w:val="nil"/>
              <w:bottom w:val="single" w:color="808080" w:sz="4" w:space="0"/>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5179" w:type="dxa"/>
            <w:gridSpan w:val="6"/>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预算数</w:t>
            </w:r>
          </w:p>
        </w:tc>
        <w:tc>
          <w:tcPr>
            <w:tcW w:w="4761" w:type="dxa"/>
            <w:gridSpan w:val="6"/>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539"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合计</w:t>
            </w:r>
          </w:p>
        </w:tc>
        <w:tc>
          <w:tcPr>
            <w:tcW w:w="1238"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因公出国（境）费</w:t>
            </w:r>
          </w:p>
        </w:tc>
        <w:tc>
          <w:tcPr>
            <w:tcW w:w="2606" w:type="dxa"/>
            <w:gridSpan w:val="3"/>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公务用车购置及运行费</w:t>
            </w:r>
          </w:p>
        </w:tc>
        <w:tc>
          <w:tcPr>
            <w:tcW w:w="796"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公务接待费</w:t>
            </w:r>
          </w:p>
        </w:tc>
        <w:tc>
          <w:tcPr>
            <w:tcW w:w="396"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合计</w:t>
            </w:r>
          </w:p>
        </w:tc>
        <w:tc>
          <w:tcPr>
            <w:tcW w:w="1238"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因公出国（境）费</w:t>
            </w:r>
          </w:p>
        </w:tc>
        <w:tc>
          <w:tcPr>
            <w:tcW w:w="2062" w:type="dxa"/>
            <w:gridSpan w:val="3"/>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公务用车购置及运行费</w:t>
            </w:r>
          </w:p>
        </w:tc>
        <w:tc>
          <w:tcPr>
            <w:tcW w:w="1065"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4" w:hRule="atLeast"/>
          <w:jc w:val="center"/>
        </w:trPr>
        <w:tc>
          <w:tcPr>
            <w:tcW w:w="539"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238"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539"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小计</w:t>
            </w:r>
          </w:p>
        </w:tc>
        <w:tc>
          <w:tcPr>
            <w:tcW w:w="10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公务用车购置费</w:t>
            </w:r>
          </w:p>
        </w:tc>
        <w:tc>
          <w:tcPr>
            <w:tcW w:w="10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公务用车运行费</w:t>
            </w:r>
          </w:p>
        </w:tc>
        <w:tc>
          <w:tcPr>
            <w:tcW w:w="796"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396"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238"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39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小计</w:t>
            </w:r>
          </w:p>
        </w:tc>
        <w:tc>
          <w:tcPr>
            <w:tcW w:w="83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公务用车购置费</w:t>
            </w:r>
          </w:p>
        </w:tc>
        <w:tc>
          <w:tcPr>
            <w:tcW w:w="83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公务用车运行费</w:t>
            </w:r>
          </w:p>
        </w:tc>
        <w:tc>
          <w:tcPr>
            <w:tcW w:w="106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539"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238"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539"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03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03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79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39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238"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39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83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83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10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宋体" w:hAnsi="宋体" w:eastAsia="宋体" w:cs="宋体"/>
                <w:i w:val="0"/>
                <w:color w:val="000000"/>
                <w:sz w:val="20"/>
                <w:szCs w:val="20"/>
                <w:u w:val="none"/>
                <w:lang w:val="en-US" w:eastAsia="zh-CN"/>
              </w:rPr>
            </w:pPr>
            <w:r>
              <w:rPr>
                <w:rFonts w:hint="eastAsia" w:ascii="宋体" w:hAnsi="宋体" w:cs="宋体"/>
                <w:i w:val="0"/>
                <w:color w:val="000000"/>
                <w:sz w:val="20"/>
                <w:szCs w:val="20"/>
                <w:u w:val="none"/>
                <w:lang w:val="en-US" w:eastAsia="zh-CN"/>
              </w:rPr>
              <w:t>4.50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default" w:ascii="宋体" w:hAnsi="宋体" w:eastAsia="宋体" w:cs="宋体"/>
                <w:i w:val="0"/>
                <w:color w:val="000000"/>
                <w:sz w:val="20"/>
                <w:szCs w:val="20"/>
                <w:u w:val="none"/>
                <w:lang w:val="en-US"/>
              </w:rPr>
            </w:pPr>
            <w:r>
              <w:rPr>
                <w:rFonts w:hint="eastAsia" w:ascii="宋体" w:hAnsi="宋体" w:cs="宋体"/>
                <w:i w:val="0"/>
                <w:color w:val="000000"/>
                <w:kern w:val="0"/>
                <w:sz w:val="20"/>
                <w:szCs w:val="20"/>
                <w:u w:val="none"/>
                <w:lang w:val="en-US" w:eastAsia="zh-CN" w:bidi="ar"/>
              </w:rPr>
              <w:t>2.50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cs="宋体"/>
                <w:i w:val="0"/>
                <w:color w:val="000000"/>
                <w:kern w:val="0"/>
                <w:sz w:val="20"/>
                <w:szCs w:val="20"/>
                <w:u w:val="none"/>
                <w:lang w:val="en-US" w:eastAsia="zh-CN" w:bidi="ar"/>
              </w:rPr>
              <w:t>2</w:t>
            </w:r>
            <w:r>
              <w:rPr>
                <w:rFonts w:hint="eastAsia" w:ascii="宋体" w:hAnsi="宋体" w:eastAsia="宋体" w:cs="宋体"/>
                <w:i w:val="0"/>
                <w:color w:val="000000"/>
                <w:kern w:val="0"/>
                <w:sz w:val="20"/>
                <w:szCs w:val="20"/>
                <w:u w:val="none"/>
                <w:lang w:val="en-US" w:eastAsia="zh-CN" w:bidi="ar"/>
              </w:rPr>
              <w:t>.00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9940" w:type="dxa"/>
            <w:gridSpan w:val="1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注：本表反映部门本年度“三公”经费支出预决算情况。其中，预算数为“三公”经费年初预算数，决算数是包括当年一般公共预算财政拨款和以前年度结转资金安排的实际支出。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0" w:type="auto"/>
            <w:gridSpan w:val="12"/>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1栏＝（2＋3＋6）栏；3栏＝（4＋5）栏；7栏＝（8＋9＋12）栏；9栏=（10+11）栏。</w:t>
            </w:r>
          </w:p>
        </w:tc>
      </w:tr>
    </w:tbl>
    <w:p>
      <w:pPr>
        <w:jc w:val="center"/>
        <w:rPr>
          <w:highlight w:val="yellow"/>
        </w:rPr>
      </w:pPr>
    </w:p>
    <w:p>
      <w:pPr>
        <w:jc w:val="center"/>
        <w:rPr>
          <w:highlight w:val="yellow"/>
        </w:rPr>
      </w:pPr>
    </w:p>
    <w:p>
      <w:pPr>
        <w:jc w:val="center"/>
        <w:rPr>
          <w:highlight w:val="yellow"/>
        </w:rPr>
      </w:pPr>
    </w:p>
    <w:p>
      <w:pPr>
        <w:jc w:val="center"/>
        <w:rPr>
          <w:highlight w:val="yellow"/>
        </w:rPr>
      </w:pPr>
      <w:r>
        <w:rPr>
          <w:highlight w:val="yellow"/>
        </w:rPr>
        <w:br w:type="page"/>
      </w:r>
    </w:p>
    <w:tbl>
      <w:tblPr>
        <w:tblStyle w:val="8"/>
        <w:tblW w:w="93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8"/>
        <w:gridCol w:w="568"/>
        <w:gridCol w:w="568"/>
        <w:gridCol w:w="1388"/>
        <w:gridCol w:w="1268"/>
        <w:gridCol w:w="869"/>
        <w:gridCol w:w="603"/>
        <w:gridCol w:w="869"/>
        <w:gridCol w:w="869"/>
        <w:gridCol w:w="17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jc w:val="center"/>
        </w:trPr>
        <w:tc>
          <w:tcPr>
            <w:tcW w:w="9318" w:type="dxa"/>
            <w:gridSpan w:val="10"/>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2020年度政府性基金预算财政拨款收入支出决算表（表8）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0" w:type="auto"/>
            <w:gridSpan w:val="9"/>
            <w:tcBorders>
              <w:top w:val="nil"/>
              <w:left w:val="nil"/>
              <w:bottom w:val="single" w:color="808080"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部门：中国共产主义青年团武汉市汉阳区委员会</w:t>
            </w:r>
          </w:p>
        </w:tc>
        <w:tc>
          <w:tcPr>
            <w:tcW w:w="0" w:type="auto"/>
            <w:tcBorders>
              <w:top w:val="nil"/>
              <w:left w:val="nil"/>
              <w:bottom w:val="single" w:color="808080" w:sz="4" w:space="0"/>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w:t>
            </w:r>
          </w:p>
        </w:tc>
        <w:tc>
          <w:tcPr>
            <w:tcW w:w="144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年初结转和结余</w:t>
            </w:r>
          </w:p>
        </w:tc>
        <w:tc>
          <w:tcPr>
            <w:tcW w:w="855"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本年收入</w:t>
            </w:r>
          </w:p>
        </w:tc>
        <w:tc>
          <w:tcPr>
            <w:tcW w:w="2175" w:type="dxa"/>
            <w:gridSpan w:val="3"/>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本年支出</w:t>
            </w:r>
          </w:p>
        </w:tc>
        <w:tc>
          <w:tcPr>
            <w:tcW w:w="144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28" w:type="dxa"/>
            <w:gridSpan w:val="3"/>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科目名称</w:t>
            </w:r>
          </w:p>
        </w:tc>
        <w:tc>
          <w:tcPr>
            <w:tcW w:w="144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5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465"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小计</w:t>
            </w:r>
          </w:p>
        </w:tc>
        <w:tc>
          <w:tcPr>
            <w:tcW w:w="855"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基本支出</w:t>
            </w:r>
          </w:p>
        </w:tc>
        <w:tc>
          <w:tcPr>
            <w:tcW w:w="855"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项目支出</w:t>
            </w:r>
          </w:p>
        </w:tc>
        <w:tc>
          <w:tcPr>
            <w:tcW w:w="144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28"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144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5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46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5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5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44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28"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144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5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46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5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855"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44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类</w:t>
            </w:r>
          </w:p>
        </w:tc>
        <w:tc>
          <w:tcPr>
            <w:tcW w:w="0" w:type="auto"/>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款</w:t>
            </w:r>
          </w:p>
        </w:tc>
        <w:tc>
          <w:tcPr>
            <w:tcW w:w="0" w:type="auto"/>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栏次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合计</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10"/>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注：本表反映部门本年度政府性基金预算财政拨款收入、支出及结转和结余情况。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10"/>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6栏各行＝（1＋2－3）栏各行；3栏各行＝（4＋5）栏各行。</w:t>
            </w:r>
          </w:p>
        </w:tc>
      </w:tr>
    </w:tbl>
    <w:p>
      <w:pPr>
        <w:jc w:val="center"/>
        <w:rPr>
          <w:highlight w:val="yellow"/>
        </w:rPr>
      </w:pPr>
    </w:p>
    <w:p>
      <w:pPr>
        <w:pStyle w:val="5"/>
        <w:spacing w:before="136" w:line="357" w:lineRule="auto"/>
        <w:ind w:right="-22" w:rightChars="0"/>
        <w:jc w:val="left"/>
        <w:rPr>
          <w:lang w:eastAsia="zh-CN"/>
        </w:rPr>
        <w:sectPr>
          <w:pgSz w:w="11910" w:h="16840"/>
          <w:pgMar w:top="1157" w:right="1179" w:bottom="1157" w:left="1293" w:header="720" w:footer="720" w:gutter="0"/>
          <w:cols w:space="720" w:num="1"/>
        </w:sectPr>
      </w:pPr>
      <w:r>
        <w:rPr>
          <w:rFonts w:hint="eastAsia"/>
        </w:rPr>
        <w:t>本部门没有政府性基金收入，也没有使用政府性基金安排的支出，故本表无数据</w:t>
      </w:r>
    </w:p>
    <w:tbl>
      <w:tblPr>
        <w:tblStyle w:val="8"/>
        <w:tblW w:w="808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1"/>
        <w:gridCol w:w="701"/>
        <w:gridCol w:w="701"/>
        <w:gridCol w:w="1711"/>
        <w:gridCol w:w="1108"/>
        <w:gridCol w:w="1285"/>
        <w:gridCol w:w="18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jc w:val="center"/>
        </w:trPr>
        <w:tc>
          <w:tcPr>
            <w:tcW w:w="8085" w:type="dxa"/>
            <w:gridSpan w:val="7"/>
            <w:tcBorders>
              <w:top w:val="nil"/>
              <w:left w:val="nil"/>
              <w:bottom w:val="nil"/>
              <w:right w:val="nil"/>
            </w:tcBorders>
            <w:shd w:val="clear" w:color="auto" w:fill="auto"/>
            <w:noWrap/>
            <w:vAlign w:val="center"/>
          </w:tcPr>
          <w:p>
            <w:pPr>
              <w:jc w:val="both"/>
              <w:rPr>
                <w:rFonts w:hint="eastAsia" w:ascii="宋体" w:hAnsi="宋体" w:eastAsia="宋体" w:cs="宋体"/>
                <w:i w:val="0"/>
                <w:color w:val="000000"/>
                <w:sz w:val="32"/>
                <w:szCs w:val="32"/>
                <w:u w:val="none"/>
              </w:rPr>
            </w:pPr>
            <w:r>
              <w:rPr>
                <w:highlight w:val="yellow"/>
              </w:rPr>
              <w:br w:type="page"/>
            </w:r>
            <w:r>
              <w:rPr>
                <w:rFonts w:hint="eastAsia" w:ascii="宋体" w:hAnsi="宋体" w:eastAsia="宋体" w:cs="宋体"/>
                <w:i w:val="0"/>
                <w:color w:val="000000"/>
                <w:kern w:val="0"/>
                <w:sz w:val="32"/>
                <w:szCs w:val="32"/>
                <w:u w:val="none"/>
                <w:lang w:val="en-US" w:eastAsia="zh-CN" w:bidi="ar"/>
              </w:rPr>
              <w:t>2020年度国有资本经营预算财政拨款支出决算表（表9）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jc w:val="center"/>
        </w:trPr>
        <w:tc>
          <w:tcPr>
            <w:tcW w:w="0" w:type="auto"/>
            <w:gridSpan w:val="6"/>
            <w:tcBorders>
              <w:top w:val="nil"/>
              <w:left w:val="nil"/>
              <w:bottom w:val="single" w:color="808080"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部门：中国共产主义青年团武汉市汉阳区委员会</w:t>
            </w:r>
          </w:p>
        </w:tc>
        <w:tc>
          <w:tcPr>
            <w:tcW w:w="0" w:type="auto"/>
            <w:tcBorders>
              <w:top w:val="nil"/>
              <w:left w:val="nil"/>
              <w:bottom w:val="single" w:color="808080" w:sz="4" w:space="0"/>
              <w:right w:val="nil"/>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w:t>
            </w:r>
          </w:p>
        </w:tc>
        <w:tc>
          <w:tcPr>
            <w:tcW w:w="3120" w:type="dxa"/>
            <w:gridSpan w:val="3"/>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gridSpan w:val="3"/>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科目名称</w:t>
            </w:r>
          </w:p>
        </w:tc>
        <w:tc>
          <w:tcPr>
            <w:tcW w:w="90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合计</w:t>
            </w:r>
          </w:p>
        </w:tc>
        <w:tc>
          <w:tcPr>
            <w:tcW w:w="111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基本支出</w:t>
            </w:r>
          </w:p>
        </w:tc>
        <w:tc>
          <w:tcPr>
            <w:tcW w:w="111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90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11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11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90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11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111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类</w:t>
            </w:r>
          </w:p>
        </w:tc>
        <w:tc>
          <w:tcPr>
            <w:tcW w:w="0" w:type="auto"/>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款</w:t>
            </w:r>
          </w:p>
        </w:tc>
        <w:tc>
          <w:tcPr>
            <w:tcW w:w="0" w:type="auto"/>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栏次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合计</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7"/>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注：本表反映部门本年度国有资本经营预算财政拨款支出情况。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7"/>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1栏各行＝（2＋3）栏各行。</w:t>
            </w:r>
          </w:p>
        </w:tc>
      </w:tr>
    </w:tbl>
    <w:p>
      <w:pPr>
        <w:jc w:val="both"/>
        <w:rPr>
          <w:b/>
          <w:kern w:val="44"/>
          <w:sz w:val="44"/>
        </w:rPr>
      </w:pPr>
    </w:p>
    <w:p>
      <w:pPr>
        <w:pStyle w:val="5"/>
        <w:keepNext w:val="0"/>
        <w:keepLines w:val="0"/>
        <w:pageBreakBefore w:val="0"/>
        <w:widowControl w:val="0"/>
        <w:kinsoku/>
        <w:wordWrap/>
        <w:overflowPunct/>
        <w:topLinePunct w:val="0"/>
        <w:autoSpaceDE/>
        <w:autoSpaceDN/>
        <w:bidi w:val="0"/>
        <w:adjustRightInd/>
        <w:snapToGrid/>
        <w:spacing w:before="136" w:line="358" w:lineRule="auto"/>
        <w:ind w:left="958" w:leftChars="456" w:right="-23" w:rightChars="0" w:firstLine="0" w:firstLineChars="0"/>
        <w:jc w:val="left"/>
        <w:textAlignment w:val="auto"/>
        <w:rPr>
          <w:rFonts w:hint="eastAsia" w:ascii="宋体" w:hAnsi="宋体" w:eastAsia="宋体"/>
          <w:lang w:eastAsia="zh-CN"/>
        </w:rPr>
      </w:pPr>
      <w:r>
        <w:rPr>
          <w:rFonts w:hint="eastAsia" w:ascii="宋体" w:hAnsi="宋体" w:eastAsia="宋体"/>
          <w:lang w:eastAsia="zh-CN"/>
        </w:rPr>
        <w:t xml:space="preserve">本部门没有国有资本经营收入，也没有使用国有资本经营支出，故本表无数据 </w:t>
      </w:r>
    </w:p>
    <w:p>
      <w:pPr>
        <w:pStyle w:val="5"/>
        <w:keepNext w:val="0"/>
        <w:keepLines w:val="0"/>
        <w:pageBreakBefore w:val="0"/>
        <w:widowControl w:val="0"/>
        <w:kinsoku/>
        <w:wordWrap/>
        <w:overflowPunct/>
        <w:topLinePunct w:val="0"/>
        <w:autoSpaceDE/>
        <w:autoSpaceDN/>
        <w:bidi w:val="0"/>
        <w:adjustRightInd/>
        <w:snapToGrid/>
        <w:spacing w:before="136" w:line="358" w:lineRule="auto"/>
        <w:ind w:left="960" w:right="-23" w:rightChars="0" w:hanging="960" w:hangingChars="300"/>
        <w:jc w:val="left"/>
        <w:textAlignment w:val="auto"/>
        <w:rPr>
          <w:rFonts w:hint="eastAsia" w:ascii="宋体" w:hAnsi="宋体" w:eastAsia="宋体"/>
          <w:lang w:eastAsia="zh-CN"/>
        </w:rPr>
        <w:sectPr>
          <w:pgSz w:w="11910" w:h="16840"/>
          <w:pgMar w:top="1580" w:right="300" w:bottom="1440" w:left="340" w:header="720" w:footer="720" w:gutter="0"/>
          <w:cols w:space="720" w:num="1"/>
        </w:sectPr>
      </w:pPr>
    </w:p>
    <w:p>
      <w:pPr>
        <w:jc w:val="both"/>
        <w:rPr>
          <w:rFonts w:hint="eastAsia"/>
          <w:b/>
          <w:kern w:val="44"/>
          <w:sz w:val="44"/>
        </w:rPr>
      </w:pPr>
    </w:p>
    <w:p>
      <w:pPr>
        <w:jc w:val="center"/>
        <w:rPr>
          <w:rFonts w:hint="eastAsia" w:ascii="黑体" w:eastAsia="黑体"/>
          <w:kern w:val="44"/>
          <w:sz w:val="44"/>
          <w:lang w:eastAsia="zh-CN"/>
        </w:rPr>
      </w:pPr>
      <w:r>
        <w:rPr>
          <w:rFonts w:hint="eastAsia" w:ascii="黑体" w:eastAsia="黑体"/>
          <w:kern w:val="44"/>
          <w:sz w:val="44"/>
        </w:rPr>
        <w:t xml:space="preserve">第三部分  </w:t>
      </w:r>
      <w:r>
        <w:rPr>
          <w:rFonts w:hint="eastAsia" w:ascii="黑体" w:eastAsia="黑体"/>
          <w:kern w:val="44"/>
          <w:sz w:val="44"/>
          <w:u w:val="none"/>
          <w:lang w:eastAsia="zh-CN"/>
        </w:rPr>
        <w:t>中国共产主义青年团武汉市汉阳区委员会</w:t>
      </w:r>
      <w:r>
        <w:rPr>
          <w:rFonts w:hint="eastAsia" w:ascii="黑体" w:eastAsia="黑体"/>
          <w:kern w:val="44"/>
          <w:sz w:val="44"/>
          <w:u w:val="none"/>
        </w:rPr>
        <w:t>2</w:t>
      </w:r>
      <w:r>
        <w:rPr>
          <w:rFonts w:hint="eastAsia" w:ascii="黑体" w:eastAsia="黑体"/>
          <w:kern w:val="44"/>
          <w:sz w:val="44"/>
        </w:rPr>
        <w:t>020年度</w:t>
      </w:r>
    </w:p>
    <w:p>
      <w:pPr>
        <w:jc w:val="center"/>
        <w:rPr>
          <w:rFonts w:hint="eastAsia" w:ascii="黑体" w:eastAsia="黑体"/>
          <w:kern w:val="44"/>
          <w:sz w:val="44"/>
        </w:rPr>
      </w:pPr>
      <w:r>
        <w:rPr>
          <w:rFonts w:hint="eastAsia" w:ascii="黑体" w:eastAsia="黑体"/>
          <w:kern w:val="44"/>
          <w:sz w:val="44"/>
        </w:rPr>
        <w:t>部门决算情况说明</w:t>
      </w:r>
    </w:p>
    <w:p>
      <w:pPr>
        <w:jc w:val="center"/>
        <w:rPr>
          <w:rFonts w:hint="eastAsia"/>
          <w:highlight w:val="yellow"/>
        </w:rPr>
      </w:pPr>
    </w:p>
    <w:p>
      <w:pPr>
        <w:adjustRightInd w:val="0"/>
        <w:snapToGrid w:val="0"/>
        <w:spacing w:line="580" w:lineRule="atLeast"/>
        <w:ind w:firstLine="640" w:firstLineChars="200"/>
        <w:rPr>
          <w:rFonts w:hint="eastAsia" w:ascii="黑体" w:hAnsi="黑体" w:eastAsia="黑体"/>
          <w:sz w:val="32"/>
          <w:szCs w:val="32"/>
          <w:highlight w:val="yellow"/>
        </w:rPr>
      </w:pPr>
    </w:p>
    <w:p>
      <w:pPr>
        <w:adjustRightInd w:val="0"/>
        <w:snapToGrid w:val="0"/>
        <w:spacing w:line="360" w:lineRule="auto"/>
        <w:ind w:firstLine="640" w:firstLineChars="200"/>
        <w:rPr>
          <w:rFonts w:hint="eastAsia" w:ascii="黑体" w:hAnsi="黑体" w:eastAsia="黑体"/>
          <w:sz w:val="32"/>
          <w:szCs w:val="32"/>
        </w:rPr>
      </w:pPr>
      <w:r>
        <w:rPr>
          <w:rFonts w:hint="eastAsia" w:ascii="黑体" w:hAnsi="黑体" w:eastAsia="黑体"/>
          <w:sz w:val="32"/>
          <w:szCs w:val="32"/>
        </w:rPr>
        <w:t>一、收入支出决算总体情况说明</w:t>
      </w:r>
    </w:p>
    <w:p>
      <w:pPr>
        <w:adjustRightInd w:val="0"/>
        <w:snapToGrid w:val="0"/>
        <w:spacing w:line="360" w:lineRule="auto"/>
        <w:ind w:firstLine="640" w:firstLineChars="200"/>
        <w:rPr>
          <w:rFonts w:hint="eastAsia" w:ascii="FangSong_GB2312" w:eastAsia="FangSong_GB2312"/>
          <w:bCs/>
          <w:kern w:val="44"/>
          <w:sz w:val="32"/>
          <w:szCs w:val="32"/>
        </w:rPr>
      </w:pPr>
      <w:r>
        <w:rPr>
          <w:rFonts w:hint="eastAsia" w:ascii="FangSong_GB2312" w:eastAsia="FangSong_GB2312"/>
          <w:bCs/>
          <w:kern w:val="44"/>
          <w:sz w:val="32"/>
          <w:szCs w:val="32"/>
        </w:rPr>
        <w:t>2020年度收、支总计</w:t>
      </w:r>
      <w:r>
        <w:rPr>
          <w:rFonts w:hint="eastAsia" w:ascii="FangSong_GB2312" w:eastAsia="FangSong_GB2312"/>
          <w:bCs/>
          <w:kern w:val="44"/>
          <w:sz w:val="32"/>
          <w:szCs w:val="32"/>
          <w:u w:val="none"/>
        </w:rPr>
        <w:t xml:space="preserve"> 462.72</w:t>
      </w:r>
      <w:r>
        <w:rPr>
          <w:rFonts w:hint="eastAsia" w:ascii="FangSong_GB2312" w:eastAsia="FangSong_GB2312"/>
          <w:bCs/>
          <w:kern w:val="44"/>
          <w:sz w:val="32"/>
          <w:szCs w:val="32"/>
        </w:rPr>
        <w:t>万元。与2019年度相比，收、支总计各增加</w:t>
      </w:r>
      <w:r>
        <w:rPr>
          <w:rFonts w:hint="eastAsia" w:ascii="FangSong_GB2312" w:eastAsia="FangSong_GB2312"/>
          <w:bCs/>
          <w:kern w:val="44"/>
          <w:sz w:val="32"/>
          <w:szCs w:val="32"/>
          <w:lang w:val="en-US" w:eastAsia="zh-CN"/>
        </w:rPr>
        <w:t>30.28</w:t>
      </w:r>
      <w:r>
        <w:rPr>
          <w:rFonts w:hint="eastAsia" w:ascii="FangSong_GB2312" w:eastAsia="FangSong_GB2312"/>
          <w:bCs/>
          <w:kern w:val="44"/>
          <w:sz w:val="32"/>
          <w:szCs w:val="32"/>
        </w:rPr>
        <w:t>万元，增长</w:t>
      </w:r>
      <w:r>
        <w:rPr>
          <w:rFonts w:hint="eastAsia" w:ascii="FangSong_GB2312" w:eastAsia="FangSong_GB2312"/>
          <w:bCs/>
          <w:kern w:val="44"/>
          <w:sz w:val="32"/>
          <w:szCs w:val="32"/>
          <w:u w:val="none"/>
          <w:lang w:val="en-US" w:eastAsia="zh-CN"/>
        </w:rPr>
        <w:t>7.0</w:t>
      </w:r>
      <w:r>
        <w:rPr>
          <w:rFonts w:hint="eastAsia" w:ascii="FangSong_GB2312" w:eastAsia="FangSong_GB2312"/>
          <w:bCs/>
          <w:kern w:val="44"/>
          <w:sz w:val="32"/>
          <w:szCs w:val="32"/>
          <w:u w:val="none"/>
        </w:rPr>
        <w:t>%</w:t>
      </w:r>
      <w:r>
        <w:rPr>
          <w:rFonts w:hint="eastAsia" w:ascii="FangSong_GB2312" w:eastAsia="FangSong_GB2312"/>
          <w:bCs/>
          <w:kern w:val="44"/>
          <w:sz w:val="32"/>
          <w:szCs w:val="32"/>
        </w:rPr>
        <w:t>，主要原因是</w:t>
      </w:r>
      <w:r>
        <w:rPr>
          <w:rFonts w:hint="eastAsia" w:ascii="FangSong_GB2312" w:eastAsia="FangSong_GB2312"/>
          <w:bCs/>
          <w:kern w:val="44"/>
          <w:sz w:val="32"/>
          <w:szCs w:val="32"/>
          <w:lang w:val="en-US" w:eastAsia="zh-CN"/>
        </w:rPr>
        <w:t>基本</w:t>
      </w:r>
      <w:r>
        <w:rPr>
          <w:rFonts w:hint="eastAsia" w:ascii="FangSong_GB2312" w:eastAsia="FangSong_GB2312"/>
          <w:bCs/>
          <w:kern w:val="44"/>
          <w:sz w:val="32"/>
          <w:szCs w:val="32"/>
          <w:lang w:eastAsia="zh-CN"/>
        </w:rPr>
        <w:t>支出增加</w:t>
      </w:r>
      <w:r>
        <w:rPr>
          <w:rFonts w:hint="eastAsia" w:ascii="FangSong_GB2312" w:eastAsia="FangSong_GB2312"/>
          <w:bCs/>
          <w:kern w:val="44"/>
          <w:sz w:val="32"/>
          <w:szCs w:val="32"/>
        </w:rPr>
        <w:t>。</w:t>
      </w:r>
    </w:p>
    <w:p>
      <w:pPr>
        <w:adjustRightInd w:val="0"/>
        <w:snapToGrid w:val="0"/>
        <w:spacing w:line="360" w:lineRule="auto"/>
        <w:ind w:firstLine="640" w:firstLineChars="200"/>
        <w:rPr>
          <w:rFonts w:hint="eastAsia" w:ascii="FangSong_GB2312" w:eastAsia="FangSong_GB2312"/>
          <w:bCs/>
          <w:kern w:val="44"/>
          <w:sz w:val="32"/>
          <w:szCs w:val="32"/>
        </w:rPr>
      </w:pPr>
      <w:r>
        <w:rPr>
          <w:rFonts w:hint="eastAsia" w:ascii="FangSong_GB2312" w:eastAsia="FangSong_GB2312"/>
          <w:bCs/>
          <w:kern w:val="44"/>
          <w:sz w:val="32"/>
          <w:szCs w:val="32"/>
        </w:rPr>
        <w:t>图1：收、支决算总计变动情况</w:t>
      </w:r>
    </w:p>
    <w:p>
      <w:pPr>
        <w:adjustRightInd w:val="0"/>
        <w:snapToGrid w:val="0"/>
        <w:spacing w:line="360" w:lineRule="auto"/>
        <w:ind w:firstLine="420" w:firstLineChars="200"/>
      </w:pPr>
      <w:r>
        <w:drawing>
          <wp:inline distT="0" distB="0" distL="114300" distR="114300">
            <wp:extent cx="4572000" cy="2743200"/>
            <wp:effectExtent l="4445" t="4445" r="14605" b="1460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adjustRightInd w:val="0"/>
        <w:snapToGrid w:val="0"/>
        <w:spacing w:line="360" w:lineRule="auto"/>
        <w:ind w:firstLine="420" w:firstLineChars="200"/>
        <w:rPr>
          <w:rFonts w:hint="eastAsia"/>
          <w:lang w:eastAsia="zh-CN"/>
        </w:rPr>
      </w:pPr>
    </w:p>
    <w:p>
      <w:pPr>
        <w:adjustRightInd w:val="0"/>
        <w:snapToGrid w:val="0"/>
        <w:spacing w:line="360" w:lineRule="auto"/>
        <w:ind w:firstLine="640" w:firstLineChars="200"/>
        <w:rPr>
          <w:rFonts w:hint="eastAsia" w:ascii="黑体" w:eastAsia="黑体"/>
          <w:bCs/>
          <w:kern w:val="44"/>
          <w:sz w:val="32"/>
          <w:szCs w:val="32"/>
        </w:rPr>
      </w:pPr>
      <w:r>
        <w:rPr>
          <w:rFonts w:hint="eastAsia" w:ascii="黑体" w:eastAsia="黑体"/>
          <w:bCs/>
          <w:kern w:val="44"/>
          <w:sz w:val="32"/>
          <w:szCs w:val="32"/>
        </w:rPr>
        <w:t>二、收入决算情况</w:t>
      </w:r>
      <w:r>
        <w:rPr>
          <w:rFonts w:hint="eastAsia" w:ascii="黑体" w:hAnsi="黑体" w:eastAsia="黑体"/>
          <w:sz w:val="32"/>
          <w:szCs w:val="32"/>
        </w:rPr>
        <w:t>说明</w:t>
      </w:r>
    </w:p>
    <w:p>
      <w:pPr>
        <w:adjustRightInd w:val="0"/>
        <w:snapToGrid w:val="0"/>
        <w:spacing w:line="360" w:lineRule="auto"/>
        <w:ind w:firstLine="640" w:firstLineChars="200"/>
        <w:rPr>
          <w:rFonts w:hint="eastAsia" w:ascii="FangSong_GB2312" w:eastAsia="FangSong_GB2312"/>
          <w:bCs/>
          <w:kern w:val="44"/>
          <w:sz w:val="32"/>
          <w:szCs w:val="32"/>
          <w:u w:val="none"/>
          <w:lang w:eastAsia="zh-CN"/>
        </w:rPr>
      </w:pPr>
      <w:r>
        <w:rPr>
          <w:rFonts w:hint="eastAsia" w:ascii="FangSong_GB2312" w:eastAsia="FangSong_GB2312"/>
          <w:bCs/>
          <w:kern w:val="44"/>
          <w:sz w:val="32"/>
          <w:szCs w:val="32"/>
        </w:rPr>
        <w:t>2020年度收入合计</w:t>
      </w:r>
      <w:r>
        <w:rPr>
          <w:rFonts w:hint="eastAsia" w:ascii="FangSong_GB2312" w:eastAsia="FangSong_GB2312"/>
          <w:bCs/>
          <w:kern w:val="44"/>
          <w:sz w:val="32"/>
          <w:szCs w:val="32"/>
          <w:u w:val="none"/>
        </w:rPr>
        <w:t>462.72</w:t>
      </w:r>
      <w:r>
        <w:rPr>
          <w:rFonts w:hint="eastAsia" w:ascii="FangSong_GB2312" w:eastAsia="FangSong_GB2312"/>
          <w:bCs/>
          <w:kern w:val="44"/>
          <w:sz w:val="32"/>
          <w:szCs w:val="32"/>
        </w:rPr>
        <w:t>万元。其中：财政拨款收入</w:t>
      </w:r>
      <w:r>
        <w:rPr>
          <w:rFonts w:hint="eastAsia" w:ascii="FangSong_GB2312" w:eastAsia="FangSong_GB2312"/>
          <w:bCs/>
          <w:kern w:val="44"/>
          <w:sz w:val="32"/>
          <w:szCs w:val="32"/>
          <w:u w:val="single"/>
        </w:rPr>
        <w:t xml:space="preserve">      </w:t>
      </w:r>
      <w:r>
        <w:rPr>
          <w:rFonts w:hint="eastAsia" w:ascii="FangSong_GB2312" w:eastAsia="FangSong_GB2312"/>
          <w:bCs/>
          <w:kern w:val="44"/>
          <w:sz w:val="32"/>
          <w:szCs w:val="32"/>
        </w:rPr>
        <w:t>万元，占本年收入</w:t>
      </w:r>
      <w:r>
        <w:rPr>
          <w:rFonts w:hint="eastAsia" w:ascii="FangSong_GB2312" w:eastAsia="FangSong_GB2312"/>
          <w:bCs/>
          <w:kern w:val="44"/>
          <w:sz w:val="32"/>
          <w:szCs w:val="32"/>
          <w:u w:val="none"/>
          <w:lang w:val="en-US" w:eastAsia="zh-CN"/>
        </w:rPr>
        <w:t>100</w:t>
      </w:r>
      <w:r>
        <w:rPr>
          <w:rFonts w:hint="eastAsia" w:ascii="FangSong_GB2312" w:eastAsia="FangSong_GB2312"/>
          <w:bCs/>
          <w:kern w:val="44"/>
          <w:sz w:val="32"/>
          <w:szCs w:val="32"/>
          <w:u w:val="none"/>
        </w:rPr>
        <w:t>%</w:t>
      </w:r>
      <w:r>
        <w:rPr>
          <w:rFonts w:hint="eastAsia" w:ascii="FangSong_GB2312" w:eastAsia="FangSong_GB2312"/>
          <w:bCs/>
          <w:kern w:val="44"/>
          <w:sz w:val="32"/>
          <w:szCs w:val="32"/>
          <w:u w:val="none"/>
          <w:lang w:eastAsia="zh-CN"/>
        </w:rPr>
        <w:t>。</w:t>
      </w:r>
    </w:p>
    <w:p>
      <w:pPr>
        <w:adjustRightInd w:val="0"/>
        <w:snapToGrid w:val="0"/>
        <w:spacing w:line="360" w:lineRule="auto"/>
        <w:ind w:firstLine="640" w:firstLineChars="200"/>
        <w:rPr>
          <w:rFonts w:hint="eastAsia" w:ascii="FangSong_GB2312" w:eastAsia="FangSong_GB2312"/>
          <w:bCs/>
          <w:kern w:val="44"/>
          <w:sz w:val="32"/>
          <w:szCs w:val="32"/>
        </w:rPr>
      </w:pPr>
      <w:r>
        <w:rPr>
          <w:rFonts w:hint="eastAsia" w:ascii="FangSong_GB2312" w:eastAsia="FangSong_GB2312"/>
          <w:bCs/>
          <w:kern w:val="44"/>
          <w:sz w:val="32"/>
          <w:szCs w:val="32"/>
        </w:rPr>
        <w:t>图</w:t>
      </w:r>
      <w:r>
        <w:rPr>
          <w:rFonts w:ascii="FangSong_GB2312" w:eastAsia="FangSong_GB2312"/>
          <w:bCs/>
          <w:kern w:val="44"/>
          <w:sz w:val="32"/>
          <w:szCs w:val="32"/>
        </w:rPr>
        <w:t>2</w:t>
      </w:r>
      <w:r>
        <w:rPr>
          <w:rFonts w:hint="eastAsia" w:ascii="FangSong_GB2312" w:eastAsia="FangSong_GB2312"/>
          <w:bCs/>
          <w:kern w:val="44"/>
          <w:sz w:val="32"/>
          <w:szCs w:val="32"/>
        </w:rPr>
        <w:t>：收入决算结构</w:t>
      </w:r>
    </w:p>
    <w:p>
      <w:pPr>
        <w:adjustRightInd w:val="0"/>
        <w:snapToGrid w:val="0"/>
        <w:spacing w:line="360" w:lineRule="auto"/>
        <w:ind w:firstLine="420" w:firstLineChars="200"/>
      </w:pPr>
      <w:r>
        <w:drawing>
          <wp:inline distT="0" distB="0" distL="114300" distR="114300">
            <wp:extent cx="4391660" cy="2828925"/>
            <wp:effectExtent l="4445" t="5080" r="23495" b="444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adjustRightInd w:val="0"/>
        <w:snapToGrid w:val="0"/>
        <w:spacing w:line="360" w:lineRule="auto"/>
        <w:ind w:firstLine="420" w:firstLineChars="200"/>
        <w:rPr>
          <w:rFonts w:hint="eastAsia"/>
        </w:rPr>
      </w:pPr>
    </w:p>
    <w:p>
      <w:pPr>
        <w:adjustRightInd w:val="0"/>
        <w:snapToGrid w:val="0"/>
        <w:spacing w:line="360" w:lineRule="auto"/>
        <w:ind w:firstLine="640" w:firstLineChars="200"/>
        <w:rPr>
          <w:rFonts w:hint="eastAsia" w:ascii="黑体" w:eastAsia="黑体"/>
          <w:bCs/>
          <w:kern w:val="44"/>
          <w:sz w:val="32"/>
          <w:szCs w:val="32"/>
          <w:highlight w:val="yellow"/>
        </w:rPr>
      </w:pPr>
      <w:r>
        <w:rPr>
          <w:rFonts w:hint="eastAsia" w:ascii="黑体" w:eastAsia="黑体"/>
          <w:bCs/>
          <w:kern w:val="44"/>
          <w:sz w:val="32"/>
          <w:szCs w:val="32"/>
        </w:rPr>
        <w:t>三、支出决算情况</w:t>
      </w:r>
      <w:r>
        <w:rPr>
          <w:rFonts w:hint="eastAsia" w:ascii="黑体" w:hAnsi="黑体" w:eastAsia="黑体"/>
          <w:sz w:val="32"/>
          <w:szCs w:val="32"/>
        </w:rPr>
        <w:t>说明</w:t>
      </w:r>
    </w:p>
    <w:p>
      <w:pPr>
        <w:adjustRightInd w:val="0"/>
        <w:snapToGrid w:val="0"/>
        <w:spacing w:line="360" w:lineRule="auto"/>
        <w:ind w:firstLine="640" w:firstLineChars="200"/>
        <w:rPr>
          <w:rFonts w:hint="eastAsia" w:ascii="FangSong_GB2312" w:eastAsia="FangSong_GB2312"/>
          <w:bCs/>
          <w:kern w:val="44"/>
          <w:sz w:val="32"/>
          <w:szCs w:val="32"/>
          <w:u w:val="none"/>
        </w:rPr>
      </w:pPr>
      <w:r>
        <w:rPr>
          <w:rFonts w:hint="eastAsia" w:ascii="FangSong_GB2312" w:eastAsia="FangSong_GB2312"/>
          <w:bCs/>
          <w:kern w:val="44"/>
          <w:sz w:val="32"/>
          <w:szCs w:val="32"/>
          <w:u w:val="none"/>
        </w:rPr>
        <w:t>2020年度支出合计</w:t>
      </w:r>
      <w:r>
        <w:rPr>
          <w:rFonts w:hint="eastAsia" w:ascii="FangSong_GB2312" w:eastAsia="FangSong_GB2312"/>
          <w:bCs/>
          <w:kern w:val="44"/>
          <w:sz w:val="32"/>
          <w:szCs w:val="32"/>
          <w:u w:val="none"/>
          <w:lang w:val="en-US" w:eastAsia="zh-CN"/>
        </w:rPr>
        <w:t>462.72</w:t>
      </w:r>
      <w:r>
        <w:rPr>
          <w:rFonts w:hint="eastAsia" w:ascii="FangSong_GB2312" w:eastAsia="FangSong_GB2312"/>
          <w:bCs/>
          <w:kern w:val="44"/>
          <w:sz w:val="32"/>
          <w:szCs w:val="32"/>
          <w:u w:val="none"/>
        </w:rPr>
        <w:t>万元。其中：基本支出</w:t>
      </w:r>
      <w:r>
        <w:rPr>
          <w:rFonts w:hint="eastAsia" w:ascii="FangSong_GB2312" w:eastAsia="FangSong_GB2312"/>
          <w:bCs/>
          <w:kern w:val="44"/>
          <w:sz w:val="32"/>
          <w:szCs w:val="32"/>
          <w:u w:val="none"/>
          <w:lang w:val="en-US" w:eastAsia="zh-CN"/>
        </w:rPr>
        <w:t>186.56</w:t>
      </w:r>
      <w:r>
        <w:rPr>
          <w:rFonts w:hint="eastAsia" w:ascii="FangSong_GB2312" w:eastAsia="FangSong_GB2312"/>
          <w:bCs/>
          <w:kern w:val="44"/>
          <w:sz w:val="32"/>
          <w:szCs w:val="32"/>
          <w:u w:val="none"/>
        </w:rPr>
        <w:t>万元，占本年支出</w:t>
      </w:r>
      <w:r>
        <w:rPr>
          <w:rFonts w:hint="eastAsia" w:ascii="FangSong_GB2312" w:eastAsia="FangSong_GB2312"/>
          <w:bCs/>
          <w:kern w:val="44"/>
          <w:sz w:val="32"/>
          <w:szCs w:val="32"/>
          <w:u w:val="none"/>
          <w:lang w:val="en-US" w:eastAsia="zh-CN"/>
        </w:rPr>
        <w:t>40.32</w:t>
      </w:r>
      <w:r>
        <w:rPr>
          <w:rFonts w:hint="eastAsia" w:ascii="FangSong_GB2312" w:eastAsia="FangSong_GB2312"/>
          <w:bCs/>
          <w:kern w:val="44"/>
          <w:sz w:val="32"/>
          <w:szCs w:val="32"/>
          <w:u w:val="none"/>
        </w:rPr>
        <w:t>%；项目支出</w:t>
      </w:r>
      <w:r>
        <w:rPr>
          <w:rFonts w:hint="eastAsia" w:ascii="FangSong_GB2312" w:eastAsia="FangSong_GB2312"/>
          <w:bCs/>
          <w:kern w:val="44"/>
          <w:sz w:val="32"/>
          <w:szCs w:val="32"/>
          <w:u w:val="none"/>
          <w:lang w:val="en-US" w:eastAsia="zh-CN"/>
        </w:rPr>
        <w:t>276.16</w:t>
      </w:r>
      <w:r>
        <w:rPr>
          <w:rFonts w:hint="eastAsia" w:ascii="FangSong_GB2312" w:eastAsia="FangSong_GB2312"/>
          <w:bCs/>
          <w:kern w:val="44"/>
          <w:sz w:val="32"/>
          <w:szCs w:val="32"/>
          <w:u w:val="none"/>
        </w:rPr>
        <w:t>万元，占本年支出</w:t>
      </w:r>
      <w:r>
        <w:rPr>
          <w:rFonts w:hint="eastAsia" w:ascii="FangSong_GB2312" w:eastAsia="FangSong_GB2312"/>
          <w:bCs/>
          <w:kern w:val="44"/>
          <w:sz w:val="32"/>
          <w:szCs w:val="32"/>
          <w:u w:val="none"/>
          <w:lang w:val="en-US" w:eastAsia="zh-CN"/>
        </w:rPr>
        <w:t>59.68</w:t>
      </w:r>
      <w:r>
        <w:rPr>
          <w:rFonts w:hint="eastAsia" w:ascii="FangSong_GB2312" w:eastAsia="FangSong_GB2312"/>
          <w:bCs/>
          <w:kern w:val="44"/>
          <w:sz w:val="32"/>
          <w:szCs w:val="32"/>
          <w:u w:val="none"/>
        </w:rPr>
        <w:t>%。</w:t>
      </w:r>
    </w:p>
    <w:p>
      <w:pPr>
        <w:adjustRightInd w:val="0"/>
        <w:snapToGrid w:val="0"/>
        <w:spacing w:line="360" w:lineRule="auto"/>
        <w:ind w:firstLine="640" w:firstLineChars="200"/>
        <w:rPr>
          <w:rFonts w:hint="eastAsia" w:ascii="FangSong_GB2312" w:eastAsia="FangSong_GB2312"/>
          <w:bCs/>
          <w:kern w:val="44"/>
          <w:sz w:val="32"/>
          <w:szCs w:val="32"/>
        </w:rPr>
      </w:pPr>
      <w:r>
        <w:rPr>
          <w:rFonts w:hint="eastAsia" w:ascii="FangSong_GB2312" w:eastAsia="FangSong_GB2312"/>
          <w:bCs/>
          <w:kern w:val="44"/>
          <w:sz w:val="32"/>
          <w:szCs w:val="32"/>
        </w:rPr>
        <w:t>图</w:t>
      </w:r>
      <w:r>
        <w:rPr>
          <w:rFonts w:ascii="FangSong_GB2312" w:eastAsia="FangSong_GB2312"/>
          <w:bCs/>
          <w:kern w:val="44"/>
          <w:sz w:val="32"/>
          <w:szCs w:val="32"/>
        </w:rPr>
        <w:t>3</w:t>
      </w:r>
      <w:r>
        <w:rPr>
          <w:rFonts w:hint="eastAsia" w:ascii="FangSong_GB2312" w:eastAsia="FangSong_GB2312"/>
          <w:bCs/>
          <w:kern w:val="44"/>
          <w:sz w:val="32"/>
          <w:szCs w:val="32"/>
        </w:rPr>
        <w:t>：支出决算结构</w:t>
      </w:r>
    </w:p>
    <w:p>
      <w:pPr>
        <w:adjustRightInd w:val="0"/>
        <w:snapToGrid w:val="0"/>
        <w:spacing w:line="360" w:lineRule="auto"/>
        <w:ind w:firstLine="420" w:firstLineChars="200"/>
      </w:pPr>
      <w:r>
        <w:drawing>
          <wp:inline distT="0" distB="0" distL="114300" distR="114300">
            <wp:extent cx="4572000" cy="2762250"/>
            <wp:effectExtent l="4445" t="4445" r="14605" b="14605"/>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adjustRightInd w:val="0"/>
        <w:snapToGrid w:val="0"/>
        <w:spacing w:line="360" w:lineRule="auto"/>
        <w:ind w:firstLine="420" w:firstLineChars="200"/>
        <w:rPr>
          <w:rFonts w:hint="eastAsia"/>
        </w:rPr>
      </w:pPr>
    </w:p>
    <w:p>
      <w:pPr>
        <w:adjustRightInd w:val="0"/>
        <w:snapToGrid w:val="0"/>
        <w:spacing w:line="360" w:lineRule="auto"/>
        <w:ind w:firstLine="640" w:firstLineChars="200"/>
        <w:rPr>
          <w:rFonts w:hint="eastAsia" w:ascii="黑体" w:eastAsia="黑体"/>
          <w:bCs/>
          <w:kern w:val="44"/>
          <w:sz w:val="32"/>
          <w:szCs w:val="32"/>
        </w:rPr>
      </w:pPr>
      <w:r>
        <w:rPr>
          <w:rFonts w:hint="eastAsia" w:ascii="黑体" w:eastAsia="黑体"/>
          <w:bCs/>
          <w:kern w:val="44"/>
          <w:sz w:val="32"/>
          <w:szCs w:val="32"/>
        </w:rPr>
        <w:t>四、财政拨款收入支出决算总体情况</w:t>
      </w:r>
      <w:r>
        <w:rPr>
          <w:rFonts w:hint="eastAsia" w:ascii="黑体" w:hAnsi="黑体" w:eastAsia="黑体"/>
          <w:sz w:val="32"/>
          <w:szCs w:val="32"/>
        </w:rPr>
        <w:t>说明</w:t>
      </w:r>
    </w:p>
    <w:p>
      <w:pPr>
        <w:adjustRightInd w:val="0"/>
        <w:snapToGrid w:val="0"/>
        <w:spacing w:line="360" w:lineRule="auto"/>
        <w:ind w:firstLine="640" w:firstLineChars="200"/>
        <w:rPr>
          <w:rFonts w:hint="eastAsia" w:ascii="FangSong_GB2312" w:eastAsia="FangSong_GB2312"/>
          <w:bCs/>
          <w:kern w:val="44"/>
          <w:sz w:val="32"/>
          <w:szCs w:val="32"/>
        </w:rPr>
      </w:pPr>
      <w:r>
        <w:rPr>
          <w:rFonts w:hint="eastAsia" w:ascii="FangSong_GB2312" w:eastAsia="FangSong_GB2312"/>
          <w:bCs/>
          <w:kern w:val="44"/>
          <w:sz w:val="32"/>
          <w:szCs w:val="32"/>
        </w:rPr>
        <w:t>2020年度财政拨款收、支总计</w:t>
      </w:r>
      <w:r>
        <w:rPr>
          <w:rFonts w:hint="eastAsia" w:ascii="FangSong_GB2312" w:eastAsia="FangSong_GB2312"/>
          <w:bCs/>
          <w:kern w:val="44"/>
          <w:sz w:val="32"/>
          <w:szCs w:val="32"/>
          <w:u w:val="none"/>
        </w:rPr>
        <w:t>462.72 万元。与2019年度相比，财政拨款收、支总计各增加</w:t>
      </w:r>
      <w:r>
        <w:rPr>
          <w:rFonts w:hint="eastAsia" w:ascii="FangSong_GB2312" w:eastAsia="FangSong_GB2312"/>
          <w:bCs/>
          <w:kern w:val="44"/>
          <w:sz w:val="32"/>
          <w:szCs w:val="32"/>
          <w:u w:val="none"/>
          <w:lang w:val="en-US" w:eastAsia="zh-CN"/>
        </w:rPr>
        <w:t>30.28</w:t>
      </w:r>
      <w:r>
        <w:rPr>
          <w:rFonts w:hint="eastAsia" w:ascii="FangSong_GB2312" w:eastAsia="FangSong_GB2312"/>
          <w:bCs/>
          <w:kern w:val="44"/>
          <w:sz w:val="32"/>
          <w:szCs w:val="32"/>
          <w:u w:val="none"/>
        </w:rPr>
        <w:t xml:space="preserve"> 万元，增长 </w:t>
      </w:r>
      <w:r>
        <w:rPr>
          <w:rFonts w:hint="eastAsia" w:ascii="FangSong_GB2312" w:eastAsia="FangSong_GB2312"/>
          <w:bCs/>
          <w:kern w:val="44"/>
          <w:sz w:val="32"/>
          <w:szCs w:val="32"/>
          <w:u w:val="none"/>
          <w:lang w:val="en-US" w:eastAsia="zh-CN"/>
        </w:rPr>
        <w:t>7.0</w:t>
      </w:r>
      <w:r>
        <w:rPr>
          <w:rFonts w:hint="eastAsia" w:ascii="FangSong_GB2312" w:eastAsia="FangSong_GB2312"/>
          <w:bCs/>
          <w:kern w:val="44"/>
          <w:sz w:val="32"/>
          <w:szCs w:val="32"/>
          <w:u w:val="none"/>
        </w:rPr>
        <w:t xml:space="preserve"> %。主要原因是</w:t>
      </w:r>
      <w:r>
        <w:rPr>
          <w:rFonts w:hint="eastAsia" w:ascii="FangSong_GB2312" w:eastAsia="FangSong_GB2312"/>
          <w:bCs/>
          <w:kern w:val="44"/>
          <w:sz w:val="32"/>
          <w:szCs w:val="32"/>
          <w:u w:val="none"/>
          <w:lang w:eastAsia="zh-CN"/>
        </w:rPr>
        <w:t>基本支出增加</w:t>
      </w:r>
      <w:r>
        <w:rPr>
          <w:rFonts w:hint="eastAsia" w:ascii="FangSong_GB2312" w:eastAsia="FangSong_GB2312"/>
          <w:bCs/>
          <w:kern w:val="44"/>
          <w:sz w:val="32"/>
          <w:szCs w:val="32"/>
        </w:rPr>
        <w:t>。</w:t>
      </w:r>
    </w:p>
    <w:p>
      <w:pPr>
        <w:adjustRightInd w:val="0"/>
        <w:snapToGrid w:val="0"/>
        <w:spacing w:line="360" w:lineRule="auto"/>
        <w:ind w:firstLine="640" w:firstLineChars="200"/>
        <w:rPr>
          <w:rFonts w:hint="eastAsia" w:ascii="FangSong_GB2312" w:eastAsia="FangSong_GB2312"/>
          <w:bCs/>
          <w:kern w:val="44"/>
          <w:sz w:val="32"/>
          <w:szCs w:val="32"/>
        </w:rPr>
      </w:pPr>
      <w:r>
        <w:rPr>
          <w:rFonts w:hint="eastAsia" w:ascii="FangSong_GB2312" w:eastAsia="FangSong_GB2312"/>
          <w:bCs/>
          <w:kern w:val="44"/>
          <w:sz w:val="32"/>
          <w:szCs w:val="32"/>
        </w:rPr>
        <w:t>图</w:t>
      </w:r>
      <w:r>
        <w:rPr>
          <w:rFonts w:ascii="FangSong_GB2312" w:eastAsia="FangSong_GB2312"/>
          <w:bCs/>
          <w:kern w:val="44"/>
          <w:sz w:val="32"/>
          <w:szCs w:val="32"/>
        </w:rPr>
        <w:t>4</w:t>
      </w:r>
      <w:r>
        <w:rPr>
          <w:rFonts w:hint="eastAsia" w:ascii="FangSong_GB2312" w:eastAsia="FangSong_GB2312"/>
          <w:bCs/>
          <w:kern w:val="44"/>
          <w:sz w:val="32"/>
          <w:szCs w:val="32"/>
        </w:rPr>
        <w:t>：财政拨款收、支决算总计变动情况</w:t>
      </w:r>
    </w:p>
    <w:p>
      <w:pPr>
        <w:adjustRightInd w:val="0"/>
        <w:snapToGrid w:val="0"/>
        <w:spacing w:line="360" w:lineRule="auto"/>
        <w:ind w:firstLine="420" w:firstLineChars="200"/>
      </w:pPr>
      <w:r>
        <w:drawing>
          <wp:inline distT="0" distB="0" distL="114300" distR="114300">
            <wp:extent cx="4572000" cy="2743200"/>
            <wp:effectExtent l="4445" t="4445" r="14605" b="14605"/>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adjustRightInd w:val="0"/>
        <w:snapToGrid w:val="0"/>
        <w:spacing w:line="360" w:lineRule="auto"/>
        <w:ind w:firstLine="420" w:firstLineChars="200"/>
        <w:rPr>
          <w:rFonts w:hint="eastAsia"/>
        </w:rPr>
      </w:pPr>
    </w:p>
    <w:p>
      <w:pPr>
        <w:adjustRightInd w:val="0"/>
        <w:snapToGrid w:val="0"/>
        <w:spacing w:line="360" w:lineRule="auto"/>
        <w:ind w:firstLine="420" w:firstLineChars="200"/>
        <w:rPr>
          <w:rFonts w:hint="eastAsia"/>
        </w:rPr>
      </w:pPr>
    </w:p>
    <w:p>
      <w:pPr>
        <w:pStyle w:val="11"/>
        <w:snapToGrid w:val="0"/>
        <w:spacing w:line="360" w:lineRule="auto"/>
        <w:ind w:firstLine="640" w:firstLineChars="200"/>
        <w:jc w:val="both"/>
        <w:rPr>
          <w:rFonts w:hint="eastAsia" w:ascii="黑体" w:hAnsi="宋体" w:eastAsia="黑体"/>
          <w:bCs/>
          <w:color w:val="auto"/>
          <w:sz w:val="32"/>
          <w:szCs w:val="32"/>
        </w:rPr>
      </w:pPr>
      <w:r>
        <w:rPr>
          <w:rFonts w:hint="eastAsia" w:ascii="黑体" w:hAnsi="宋体" w:eastAsia="黑体"/>
          <w:bCs/>
          <w:color w:val="auto"/>
          <w:sz w:val="32"/>
          <w:szCs w:val="32"/>
        </w:rPr>
        <w:t>五、一般公共预算财政拨款支出决算情况</w:t>
      </w:r>
      <w:r>
        <w:rPr>
          <w:rFonts w:hint="eastAsia" w:ascii="黑体" w:hAnsi="黑体" w:eastAsia="黑体"/>
          <w:sz w:val="32"/>
          <w:szCs w:val="32"/>
        </w:rPr>
        <w:t>说明</w:t>
      </w:r>
    </w:p>
    <w:p>
      <w:pPr>
        <w:adjustRightInd w:val="0"/>
        <w:snapToGrid w:val="0"/>
        <w:spacing w:line="360" w:lineRule="auto"/>
        <w:ind w:firstLine="640" w:firstLineChars="200"/>
        <w:rPr>
          <w:rFonts w:hint="eastAsia" w:ascii="楷体_GB2312" w:hAnsi="楷体" w:eastAsia="楷体_GB2312" w:cs="楷体"/>
          <w:bCs/>
          <w:kern w:val="44"/>
          <w:sz w:val="32"/>
          <w:szCs w:val="32"/>
        </w:rPr>
      </w:pPr>
      <w:r>
        <w:rPr>
          <w:rFonts w:hint="eastAsia" w:ascii="楷体_GB2312" w:hAnsi="楷体" w:eastAsia="楷体_GB2312" w:cs="楷体"/>
          <w:bCs/>
          <w:kern w:val="44"/>
          <w:sz w:val="32"/>
          <w:szCs w:val="32"/>
        </w:rPr>
        <w:t>(一)财政拨款支出决算总体情况。</w:t>
      </w:r>
    </w:p>
    <w:p>
      <w:pPr>
        <w:adjustRightInd w:val="0"/>
        <w:snapToGrid w:val="0"/>
        <w:spacing w:line="360" w:lineRule="auto"/>
        <w:ind w:firstLine="640" w:firstLineChars="200"/>
        <w:rPr>
          <w:rFonts w:hint="eastAsia" w:ascii="FangSong_GB2312" w:eastAsia="FangSong_GB2312"/>
          <w:bCs/>
          <w:kern w:val="44"/>
          <w:sz w:val="32"/>
          <w:szCs w:val="32"/>
        </w:rPr>
      </w:pPr>
      <w:r>
        <w:rPr>
          <w:rFonts w:hint="eastAsia" w:ascii="FangSong_GB2312" w:eastAsia="FangSong_GB2312"/>
          <w:bCs/>
          <w:kern w:val="44"/>
          <w:sz w:val="32"/>
          <w:szCs w:val="32"/>
        </w:rPr>
        <w:t>2020年度财政拨款支出</w:t>
      </w:r>
      <w:r>
        <w:rPr>
          <w:rFonts w:hint="eastAsia" w:ascii="FangSong_GB2312" w:eastAsia="FangSong_GB2312"/>
          <w:bCs/>
          <w:kern w:val="44"/>
          <w:sz w:val="32"/>
          <w:szCs w:val="32"/>
          <w:u w:val="none"/>
        </w:rPr>
        <w:t>462.72</w:t>
      </w:r>
      <w:r>
        <w:rPr>
          <w:rFonts w:hint="eastAsia" w:ascii="FangSong_GB2312" w:eastAsia="FangSong_GB2312"/>
          <w:bCs/>
          <w:kern w:val="44"/>
          <w:sz w:val="32"/>
          <w:szCs w:val="32"/>
        </w:rPr>
        <w:t>万元，占本年支出合计</w:t>
      </w:r>
      <w:r>
        <w:rPr>
          <w:rFonts w:hint="eastAsia" w:ascii="FangSong_GB2312" w:eastAsia="FangSong_GB2312"/>
          <w:bCs/>
          <w:kern w:val="44"/>
          <w:sz w:val="32"/>
          <w:szCs w:val="32"/>
          <w:u w:val="none"/>
        </w:rPr>
        <w:t>的</w:t>
      </w:r>
      <w:r>
        <w:rPr>
          <w:rFonts w:hint="eastAsia" w:ascii="FangSong_GB2312" w:eastAsia="FangSong_GB2312"/>
          <w:bCs/>
          <w:kern w:val="44"/>
          <w:sz w:val="32"/>
          <w:szCs w:val="32"/>
          <w:u w:val="none"/>
          <w:lang w:val="en-US" w:eastAsia="zh-CN"/>
        </w:rPr>
        <w:t>100</w:t>
      </w:r>
      <w:r>
        <w:rPr>
          <w:rFonts w:hint="eastAsia" w:ascii="FangSong_GB2312" w:eastAsia="FangSong_GB2312"/>
          <w:bCs/>
          <w:kern w:val="44"/>
          <w:sz w:val="32"/>
          <w:szCs w:val="32"/>
          <w:u w:val="none"/>
        </w:rPr>
        <w:t xml:space="preserve"> %。</w:t>
      </w:r>
      <w:r>
        <w:rPr>
          <w:rFonts w:hint="eastAsia" w:ascii="FangSong_GB2312" w:eastAsia="FangSong_GB2312"/>
          <w:bCs/>
          <w:kern w:val="44"/>
          <w:sz w:val="32"/>
          <w:szCs w:val="32"/>
        </w:rPr>
        <w:t>与2019年度相比，财政拨款支出增加</w:t>
      </w:r>
      <w:r>
        <w:rPr>
          <w:rFonts w:hint="eastAsia" w:ascii="FangSong_GB2312" w:eastAsia="FangSong_GB2312"/>
          <w:bCs/>
          <w:kern w:val="44"/>
          <w:sz w:val="32"/>
          <w:szCs w:val="32"/>
          <w:lang w:val="en-US" w:eastAsia="zh-CN"/>
        </w:rPr>
        <w:t>30.28</w:t>
      </w:r>
      <w:r>
        <w:rPr>
          <w:rFonts w:hint="eastAsia" w:ascii="FangSong_GB2312" w:eastAsia="FangSong_GB2312"/>
          <w:bCs/>
          <w:kern w:val="44"/>
          <w:sz w:val="32"/>
          <w:szCs w:val="32"/>
        </w:rPr>
        <w:t>万元，增长</w:t>
      </w:r>
      <w:r>
        <w:rPr>
          <w:rFonts w:hint="eastAsia" w:ascii="FangSong_GB2312" w:eastAsia="FangSong_GB2312"/>
          <w:bCs/>
          <w:kern w:val="44"/>
          <w:sz w:val="32"/>
          <w:szCs w:val="32"/>
          <w:lang w:val="en-US" w:eastAsia="zh-CN"/>
        </w:rPr>
        <w:t>7.0</w:t>
      </w:r>
      <w:r>
        <w:rPr>
          <w:rFonts w:hint="eastAsia" w:ascii="FangSong_GB2312" w:eastAsia="FangSong_GB2312"/>
          <w:bCs/>
          <w:kern w:val="44"/>
          <w:sz w:val="32"/>
          <w:szCs w:val="32"/>
        </w:rPr>
        <w:t xml:space="preserve"> %。主要原因是</w:t>
      </w:r>
      <w:r>
        <w:rPr>
          <w:rFonts w:hint="eastAsia" w:ascii="FangSong_GB2312" w:eastAsia="FangSong_GB2312"/>
          <w:bCs/>
          <w:kern w:val="44"/>
          <w:sz w:val="32"/>
          <w:szCs w:val="32"/>
          <w:u w:val="none"/>
          <w:lang w:eastAsia="zh-CN"/>
        </w:rPr>
        <w:t>基本支出增加</w:t>
      </w:r>
      <w:r>
        <w:rPr>
          <w:rFonts w:hint="eastAsia" w:ascii="FangSong_GB2312" w:eastAsia="FangSong_GB2312"/>
          <w:bCs/>
          <w:kern w:val="44"/>
          <w:sz w:val="32"/>
          <w:szCs w:val="32"/>
        </w:rPr>
        <w:t>。</w:t>
      </w:r>
    </w:p>
    <w:p>
      <w:pPr>
        <w:numPr>
          <w:ilvl w:val="0"/>
          <w:numId w:val="1"/>
        </w:numPr>
        <w:adjustRightInd w:val="0"/>
        <w:snapToGrid w:val="0"/>
        <w:spacing w:line="360" w:lineRule="auto"/>
        <w:ind w:firstLine="640" w:firstLineChars="200"/>
        <w:rPr>
          <w:rFonts w:hint="eastAsia" w:ascii="楷体_GB2312" w:hAnsi="楷体" w:eastAsia="楷体_GB2312" w:cs="楷体"/>
          <w:bCs/>
          <w:kern w:val="44"/>
          <w:sz w:val="32"/>
          <w:szCs w:val="32"/>
        </w:rPr>
      </w:pPr>
      <w:r>
        <w:rPr>
          <w:rFonts w:hint="eastAsia" w:ascii="楷体_GB2312" w:hAnsi="楷体" w:eastAsia="楷体_GB2312" w:cs="楷体"/>
          <w:bCs/>
          <w:kern w:val="44"/>
          <w:sz w:val="32"/>
          <w:szCs w:val="32"/>
        </w:rPr>
        <w:t>财政拨款支出决算结构情况。</w:t>
      </w:r>
    </w:p>
    <w:p>
      <w:pPr>
        <w:adjustRightInd w:val="0"/>
        <w:snapToGrid w:val="0"/>
        <w:spacing w:line="360" w:lineRule="auto"/>
        <w:ind w:firstLine="640" w:firstLineChars="200"/>
        <w:rPr>
          <w:rFonts w:hint="eastAsia" w:ascii="FangSong_GB2312" w:eastAsia="FangSong_GB2312"/>
          <w:bCs/>
          <w:kern w:val="44"/>
          <w:sz w:val="32"/>
          <w:szCs w:val="32"/>
          <w:lang w:eastAsia="zh-CN"/>
        </w:rPr>
      </w:pPr>
      <w:r>
        <w:rPr>
          <w:rFonts w:ascii="FangSong_GB2312" w:eastAsia="FangSong_GB2312"/>
          <w:bCs/>
          <w:kern w:val="44"/>
          <w:sz w:val="32"/>
          <w:szCs w:val="32"/>
        </w:rPr>
        <w:t>20</w:t>
      </w:r>
      <w:r>
        <w:rPr>
          <w:rFonts w:hint="eastAsia" w:ascii="FangSong_GB2312" w:eastAsia="FangSong_GB2312"/>
          <w:bCs/>
          <w:kern w:val="44"/>
          <w:sz w:val="32"/>
          <w:szCs w:val="32"/>
        </w:rPr>
        <w:t>20年度财政拨款支出</w:t>
      </w:r>
      <w:r>
        <w:rPr>
          <w:rFonts w:hint="eastAsia" w:ascii="FangSong_GB2312" w:eastAsia="FangSong_GB2312"/>
          <w:bCs/>
          <w:kern w:val="44"/>
          <w:sz w:val="32"/>
          <w:szCs w:val="32"/>
          <w:lang w:val="en-US" w:eastAsia="zh-CN"/>
        </w:rPr>
        <w:t>462.72</w:t>
      </w:r>
      <w:r>
        <w:rPr>
          <w:rFonts w:hint="eastAsia" w:ascii="FangSong_GB2312" w:eastAsia="FangSong_GB2312"/>
          <w:bCs/>
          <w:kern w:val="44"/>
          <w:sz w:val="32"/>
          <w:szCs w:val="32"/>
        </w:rPr>
        <w:t>万元，主要用于以下方面：</w:t>
      </w:r>
      <w:r>
        <w:rPr>
          <w:rFonts w:hint="eastAsia" w:ascii="FangSong_GB2312" w:eastAsia="FangSong_GB2312"/>
          <w:bCs/>
          <w:kern w:val="44"/>
          <w:sz w:val="32"/>
          <w:szCs w:val="32"/>
          <w:lang w:eastAsia="zh-CN"/>
        </w:rPr>
        <w:t>一般公共服务（类）支出</w:t>
      </w:r>
      <w:r>
        <w:rPr>
          <w:rFonts w:hint="eastAsia" w:ascii="FangSong_GB2312" w:eastAsia="FangSong_GB2312"/>
          <w:bCs/>
          <w:kern w:val="44"/>
          <w:sz w:val="32"/>
          <w:szCs w:val="32"/>
          <w:lang w:val="en-US" w:eastAsia="zh-CN"/>
        </w:rPr>
        <w:t>360.02</w:t>
      </w:r>
      <w:r>
        <w:rPr>
          <w:rFonts w:hint="eastAsia" w:ascii="FangSong_GB2312" w:eastAsia="FangSong_GB2312"/>
          <w:bCs/>
          <w:kern w:val="44"/>
          <w:sz w:val="32"/>
          <w:szCs w:val="32"/>
          <w:lang w:eastAsia="zh-CN"/>
        </w:rPr>
        <w:t>万元，占</w:t>
      </w:r>
      <w:r>
        <w:rPr>
          <w:rFonts w:hint="eastAsia" w:ascii="FangSong_GB2312" w:eastAsia="FangSong_GB2312"/>
          <w:bCs/>
          <w:kern w:val="44"/>
          <w:sz w:val="32"/>
          <w:szCs w:val="32"/>
          <w:lang w:val="en-US" w:eastAsia="zh-CN"/>
        </w:rPr>
        <w:t>77.81</w:t>
      </w:r>
      <w:r>
        <w:rPr>
          <w:rFonts w:hint="eastAsia" w:ascii="FangSong_GB2312" w:eastAsia="FangSong_GB2312"/>
          <w:bCs/>
          <w:kern w:val="44"/>
          <w:sz w:val="32"/>
          <w:szCs w:val="32"/>
          <w:lang w:eastAsia="zh-CN"/>
        </w:rPr>
        <w:t>%；医疗卫生与计划生育支出</w:t>
      </w:r>
      <w:r>
        <w:rPr>
          <w:rFonts w:hint="eastAsia" w:ascii="FangSong_GB2312" w:eastAsia="FangSong_GB2312"/>
          <w:bCs/>
          <w:kern w:val="44"/>
          <w:sz w:val="32"/>
          <w:szCs w:val="32"/>
          <w:lang w:val="en-US" w:eastAsia="zh-CN"/>
        </w:rPr>
        <w:t>90.06</w:t>
      </w:r>
      <w:r>
        <w:rPr>
          <w:rFonts w:hint="eastAsia" w:ascii="FangSong_GB2312" w:eastAsia="FangSong_GB2312"/>
          <w:bCs/>
          <w:kern w:val="44"/>
          <w:sz w:val="32"/>
          <w:szCs w:val="32"/>
          <w:lang w:eastAsia="zh-CN"/>
        </w:rPr>
        <w:t>万元，占</w:t>
      </w:r>
      <w:r>
        <w:rPr>
          <w:rFonts w:hint="eastAsia" w:ascii="FangSong_GB2312" w:eastAsia="FangSong_GB2312"/>
          <w:bCs/>
          <w:kern w:val="44"/>
          <w:sz w:val="32"/>
          <w:szCs w:val="32"/>
          <w:lang w:val="en-US" w:eastAsia="zh-CN"/>
        </w:rPr>
        <w:t>19.46</w:t>
      </w:r>
      <w:r>
        <w:rPr>
          <w:rFonts w:hint="eastAsia" w:ascii="FangSong_GB2312" w:eastAsia="FangSong_GB2312"/>
          <w:bCs/>
          <w:kern w:val="44"/>
          <w:sz w:val="32"/>
          <w:szCs w:val="32"/>
          <w:lang w:eastAsia="zh-CN"/>
        </w:rPr>
        <w:t>%；社会保障和就业支出</w:t>
      </w:r>
      <w:r>
        <w:rPr>
          <w:rFonts w:hint="eastAsia" w:ascii="FangSong_GB2312" w:eastAsia="FangSong_GB2312"/>
          <w:bCs/>
          <w:kern w:val="44"/>
          <w:sz w:val="32"/>
          <w:szCs w:val="32"/>
          <w:lang w:val="en-US" w:eastAsia="zh-CN"/>
        </w:rPr>
        <w:t>9.64</w:t>
      </w:r>
      <w:r>
        <w:rPr>
          <w:rFonts w:hint="eastAsia" w:ascii="FangSong_GB2312" w:eastAsia="FangSong_GB2312"/>
          <w:bCs/>
          <w:kern w:val="44"/>
          <w:sz w:val="32"/>
          <w:szCs w:val="32"/>
          <w:lang w:eastAsia="zh-CN"/>
        </w:rPr>
        <w:t>万元，占</w:t>
      </w:r>
      <w:r>
        <w:rPr>
          <w:rFonts w:hint="eastAsia" w:ascii="FangSong_GB2312" w:eastAsia="FangSong_GB2312"/>
          <w:bCs/>
          <w:kern w:val="44"/>
          <w:sz w:val="32"/>
          <w:szCs w:val="32"/>
          <w:lang w:val="en-US" w:eastAsia="zh-CN"/>
        </w:rPr>
        <w:t>2.08</w:t>
      </w:r>
      <w:r>
        <w:rPr>
          <w:rFonts w:hint="eastAsia" w:ascii="FangSong_GB2312" w:eastAsia="FangSong_GB2312"/>
          <w:bCs/>
          <w:kern w:val="44"/>
          <w:sz w:val="32"/>
          <w:szCs w:val="32"/>
          <w:lang w:eastAsia="zh-CN"/>
        </w:rPr>
        <w:t>%； 农林水支出</w:t>
      </w:r>
      <w:r>
        <w:rPr>
          <w:rFonts w:hint="eastAsia" w:ascii="FangSong_GB2312" w:eastAsia="FangSong_GB2312"/>
          <w:bCs/>
          <w:kern w:val="44"/>
          <w:sz w:val="32"/>
          <w:szCs w:val="32"/>
          <w:lang w:val="en-US" w:eastAsia="zh-CN"/>
        </w:rPr>
        <w:t>3.00</w:t>
      </w:r>
      <w:r>
        <w:rPr>
          <w:rFonts w:hint="eastAsia" w:ascii="FangSong_GB2312" w:eastAsia="FangSong_GB2312"/>
          <w:bCs/>
          <w:kern w:val="44"/>
          <w:sz w:val="32"/>
          <w:szCs w:val="32"/>
          <w:lang w:eastAsia="zh-CN"/>
        </w:rPr>
        <w:t>万元，占</w:t>
      </w:r>
      <w:r>
        <w:rPr>
          <w:rFonts w:hint="eastAsia" w:ascii="FangSong_GB2312" w:eastAsia="FangSong_GB2312"/>
          <w:bCs/>
          <w:kern w:val="44"/>
          <w:sz w:val="32"/>
          <w:szCs w:val="32"/>
          <w:lang w:val="en-US" w:eastAsia="zh-CN"/>
        </w:rPr>
        <w:t>0.65</w:t>
      </w:r>
      <w:r>
        <w:rPr>
          <w:rFonts w:hint="eastAsia" w:ascii="FangSong_GB2312" w:eastAsia="FangSong_GB2312"/>
          <w:bCs/>
          <w:kern w:val="44"/>
          <w:sz w:val="32"/>
          <w:szCs w:val="32"/>
          <w:lang w:eastAsia="zh-CN"/>
        </w:rPr>
        <w:t>%。</w:t>
      </w:r>
    </w:p>
    <w:p>
      <w:pPr>
        <w:adjustRightInd w:val="0"/>
        <w:snapToGrid w:val="0"/>
        <w:spacing w:line="360" w:lineRule="auto"/>
        <w:ind w:firstLine="640" w:firstLineChars="200"/>
        <w:rPr>
          <w:rFonts w:hint="eastAsia" w:ascii="楷体_GB2312" w:hAnsi="楷体" w:eastAsia="楷体_GB2312" w:cs="楷体"/>
          <w:bCs/>
          <w:kern w:val="44"/>
          <w:sz w:val="32"/>
          <w:szCs w:val="32"/>
        </w:rPr>
      </w:pPr>
      <w:r>
        <w:rPr>
          <w:rFonts w:hint="eastAsia" w:ascii="楷体_GB2312" w:hAnsi="楷体" w:eastAsia="楷体_GB2312" w:cs="楷体"/>
          <w:bCs/>
          <w:kern w:val="44"/>
          <w:sz w:val="32"/>
          <w:szCs w:val="32"/>
        </w:rPr>
        <w:t>(三)财政拨款支出决算具体情况。</w:t>
      </w:r>
    </w:p>
    <w:p>
      <w:pPr>
        <w:adjustRightInd w:val="0"/>
        <w:snapToGrid w:val="0"/>
        <w:spacing w:line="360" w:lineRule="auto"/>
        <w:ind w:firstLine="640" w:firstLineChars="200"/>
        <w:rPr>
          <w:rFonts w:hint="eastAsia" w:ascii="FangSong_GB2312" w:eastAsia="FangSong_GB2312"/>
          <w:bCs/>
          <w:kern w:val="44"/>
          <w:sz w:val="32"/>
          <w:szCs w:val="32"/>
          <w:lang w:eastAsia="zh-CN"/>
        </w:rPr>
      </w:pPr>
      <w:r>
        <w:rPr>
          <w:rFonts w:hint="eastAsia" w:ascii="FangSong_GB2312" w:eastAsia="FangSong_GB2312"/>
          <w:bCs/>
          <w:kern w:val="44"/>
          <w:sz w:val="32"/>
          <w:szCs w:val="32"/>
        </w:rPr>
        <w:t>2020年度一般公共预算财政拨款支出年初预算为</w:t>
      </w:r>
      <w:r>
        <w:rPr>
          <w:rFonts w:hint="eastAsia" w:ascii="FangSong_GB2312" w:eastAsia="FangSong_GB2312"/>
          <w:bCs/>
          <w:kern w:val="44"/>
          <w:sz w:val="32"/>
          <w:szCs w:val="32"/>
          <w:lang w:val="en-US" w:eastAsia="zh-CN"/>
        </w:rPr>
        <w:t>392.53</w:t>
      </w:r>
      <w:r>
        <w:rPr>
          <w:rFonts w:hint="eastAsia" w:ascii="FangSong_GB2312" w:eastAsia="FangSong_GB2312"/>
          <w:bCs/>
          <w:kern w:val="44"/>
          <w:sz w:val="32"/>
          <w:szCs w:val="32"/>
        </w:rPr>
        <w:t>万元，支出决算为</w:t>
      </w:r>
      <w:r>
        <w:rPr>
          <w:rFonts w:hint="eastAsia" w:ascii="FangSong_GB2312" w:eastAsia="FangSong_GB2312"/>
          <w:bCs/>
          <w:kern w:val="44"/>
          <w:sz w:val="32"/>
          <w:szCs w:val="32"/>
          <w:lang w:val="en-US" w:eastAsia="zh-CN"/>
        </w:rPr>
        <w:t>462.72</w:t>
      </w:r>
      <w:r>
        <w:rPr>
          <w:rFonts w:hint="eastAsia" w:ascii="FangSong_GB2312" w:eastAsia="FangSong_GB2312"/>
          <w:bCs/>
          <w:kern w:val="44"/>
          <w:sz w:val="32"/>
          <w:szCs w:val="32"/>
        </w:rPr>
        <w:t>万元，完成年初预算的</w:t>
      </w:r>
      <w:r>
        <w:rPr>
          <w:rFonts w:hint="eastAsia" w:ascii="FangSong_GB2312" w:eastAsia="FangSong_GB2312"/>
          <w:bCs/>
          <w:kern w:val="44"/>
          <w:sz w:val="32"/>
          <w:szCs w:val="32"/>
          <w:lang w:val="en-US" w:eastAsia="zh-CN"/>
        </w:rPr>
        <w:t>117.88</w:t>
      </w:r>
      <w:r>
        <w:rPr>
          <w:rFonts w:hint="eastAsia" w:ascii="FangSong_GB2312" w:eastAsia="FangSong_GB2312"/>
          <w:bCs/>
          <w:kern w:val="44"/>
          <w:sz w:val="32"/>
          <w:szCs w:val="32"/>
        </w:rPr>
        <w:t>%。其中：基本支出</w:t>
      </w:r>
      <w:r>
        <w:rPr>
          <w:rFonts w:hint="eastAsia" w:ascii="FangSong_GB2312" w:eastAsia="FangSong_GB2312"/>
          <w:bCs/>
          <w:kern w:val="44"/>
          <w:sz w:val="32"/>
          <w:szCs w:val="32"/>
          <w:lang w:val="en-US" w:eastAsia="zh-CN"/>
        </w:rPr>
        <w:t>186.56</w:t>
      </w:r>
      <w:r>
        <w:rPr>
          <w:rFonts w:hint="eastAsia" w:ascii="FangSong_GB2312" w:eastAsia="FangSong_GB2312"/>
          <w:bCs/>
          <w:kern w:val="44"/>
          <w:sz w:val="32"/>
          <w:szCs w:val="32"/>
        </w:rPr>
        <w:t xml:space="preserve">万元，项目支出 </w:t>
      </w:r>
      <w:r>
        <w:rPr>
          <w:rFonts w:hint="eastAsia" w:ascii="FangSong_GB2312" w:eastAsia="FangSong_GB2312"/>
          <w:bCs/>
          <w:kern w:val="44"/>
          <w:sz w:val="32"/>
          <w:szCs w:val="32"/>
          <w:lang w:val="en-US" w:eastAsia="zh-CN"/>
        </w:rPr>
        <w:t>276.16</w:t>
      </w:r>
      <w:r>
        <w:rPr>
          <w:rFonts w:hint="eastAsia" w:ascii="FangSong_GB2312" w:eastAsia="FangSong_GB2312"/>
          <w:bCs/>
          <w:kern w:val="44"/>
          <w:sz w:val="32"/>
          <w:szCs w:val="32"/>
        </w:rPr>
        <w:t>万元</w:t>
      </w:r>
      <w:r>
        <w:rPr>
          <w:rFonts w:hint="eastAsia" w:ascii="FangSong_GB2312" w:eastAsia="FangSong_GB2312"/>
          <w:bCs/>
          <w:kern w:val="44"/>
          <w:sz w:val="32"/>
          <w:szCs w:val="32"/>
          <w:lang w:eastAsia="zh-CN"/>
        </w:rPr>
        <w:t>。</w:t>
      </w:r>
    </w:p>
    <w:p>
      <w:pPr>
        <w:adjustRightInd w:val="0"/>
        <w:snapToGrid w:val="0"/>
        <w:spacing w:line="360" w:lineRule="auto"/>
        <w:ind w:firstLine="640" w:firstLineChars="200"/>
        <w:rPr>
          <w:rFonts w:hint="eastAsia" w:ascii="FangSong_GB2312" w:hAnsi="楷体" w:eastAsia="FangSong_GB2312" w:cs="楷体"/>
          <w:bCs/>
          <w:kern w:val="44"/>
          <w:sz w:val="32"/>
          <w:szCs w:val="32"/>
          <w:lang w:val="en-US" w:eastAsia="zh-CN"/>
        </w:rPr>
      </w:pPr>
      <w:r>
        <w:rPr>
          <w:rFonts w:hint="eastAsia" w:ascii="FangSong_GB2312" w:hAnsi="楷体" w:eastAsia="FangSong_GB2312" w:cs="楷体"/>
          <w:bCs/>
          <w:kern w:val="44"/>
          <w:sz w:val="32"/>
          <w:szCs w:val="32"/>
          <w:lang w:eastAsia="zh-CN"/>
        </w:rPr>
        <w:t>项目支出主要用于1、区关工委管理及工作经费</w:t>
      </w:r>
      <w:r>
        <w:rPr>
          <w:rFonts w:hint="eastAsia" w:ascii="FangSong_GB2312" w:hAnsi="楷体" w:eastAsia="FangSong_GB2312" w:cs="楷体"/>
          <w:bCs/>
          <w:kern w:val="44"/>
          <w:sz w:val="32"/>
          <w:szCs w:val="32"/>
          <w:lang w:val="en-US" w:eastAsia="zh-CN"/>
        </w:rPr>
        <w:t>45.99</w:t>
      </w:r>
      <w:r>
        <w:rPr>
          <w:rFonts w:hint="eastAsia" w:ascii="FangSong_GB2312" w:hAnsi="楷体" w:eastAsia="FangSong_GB2312" w:cs="楷体"/>
          <w:bCs/>
          <w:kern w:val="44"/>
          <w:sz w:val="32"/>
          <w:szCs w:val="32"/>
          <w:lang w:eastAsia="zh-CN"/>
        </w:rPr>
        <w:t xml:space="preserve">万元，用于全区关心下一代工作；2、青年创业及青春建功经费 </w:t>
      </w:r>
      <w:r>
        <w:rPr>
          <w:rFonts w:hint="eastAsia" w:ascii="FangSong_GB2312" w:hAnsi="楷体" w:eastAsia="FangSong_GB2312" w:cs="楷体"/>
          <w:bCs/>
          <w:kern w:val="44"/>
          <w:sz w:val="32"/>
          <w:szCs w:val="32"/>
          <w:lang w:val="en-US" w:eastAsia="zh-CN"/>
        </w:rPr>
        <w:t>28.26</w:t>
      </w:r>
      <w:r>
        <w:rPr>
          <w:rFonts w:hint="eastAsia" w:ascii="FangSong_GB2312" w:hAnsi="楷体" w:eastAsia="FangSong_GB2312" w:cs="楷体"/>
          <w:bCs/>
          <w:kern w:val="44"/>
          <w:sz w:val="32"/>
          <w:szCs w:val="32"/>
          <w:lang w:eastAsia="zh-CN"/>
        </w:rPr>
        <w:t xml:space="preserve">万元，用于团组织建设及团务调研、大学生创新创业、青联工作经费及机关后勤服务保障经费等；3、全区青年工作经费 </w:t>
      </w:r>
      <w:r>
        <w:rPr>
          <w:rFonts w:hint="eastAsia" w:ascii="FangSong_GB2312" w:hAnsi="楷体" w:eastAsia="FangSong_GB2312" w:cs="楷体"/>
          <w:bCs/>
          <w:kern w:val="44"/>
          <w:sz w:val="32"/>
          <w:szCs w:val="32"/>
          <w:lang w:val="en-US" w:eastAsia="zh-CN"/>
        </w:rPr>
        <w:t>14.40</w:t>
      </w:r>
      <w:r>
        <w:rPr>
          <w:rFonts w:hint="eastAsia" w:ascii="FangSong_GB2312" w:hAnsi="楷体" w:eastAsia="FangSong_GB2312" w:cs="楷体"/>
          <w:bCs/>
          <w:kern w:val="44"/>
          <w:sz w:val="32"/>
          <w:szCs w:val="32"/>
          <w:lang w:eastAsia="zh-CN"/>
        </w:rPr>
        <w:t>万元，用于全区青年活动组织、策划与实施；4、青少年教育工作经费</w:t>
      </w:r>
      <w:r>
        <w:rPr>
          <w:rFonts w:hint="eastAsia" w:ascii="FangSong_GB2312" w:hAnsi="楷体" w:eastAsia="FangSong_GB2312" w:cs="楷体"/>
          <w:bCs/>
          <w:kern w:val="44"/>
          <w:sz w:val="32"/>
          <w:szCs w:val="32"/>
          <w:lang w:val="en-US" w:eastAsia="zh-CN"/>
        </w:rPr>
        <w:t>10.03</w:t>
      </w:r>
      <w:r>
        <w:rPr>
          <w:rFonts w:hint="eastAsia" w:ascii="FangSong_GB2312" w:hAnsi="楷体" w:eastAsia="FangSong_GB2312" w:cs="楷体"/>
          <w:bCs/>
          <w:kern w:val="44"/>
          <w:sz w:val="32"/>
          <w:szCs w:val="32"/>
          <w:lang w:eastAsia="zh-CN"/>
        </w:rPr>
        <w:t>万元，用于青少年思想道德教育等；5、青少年预防、维权工作经费</w:t>
      </w:r>
      <w:r>
        <w:rPr>
          <w:rFonts w:hint="eastAsia" w:ascii="FangSong_GB2312" w:hAnsi="楷体" w:eastAsia="FangSong_GB2312" w:cs="楷体"/>
          <w:bCs/>
          <w:kern w:val="44"/>
          <w:sz w:val="32"/>
          <w:szCs w:val="32"/>
          <w:lang w:val="en-US" w:eastAsia="zh-CN"/>
        </w:rPr>
        <w:t>6.12</w:t>
      </w:r>
      <w:r>
        <w:rPr>
          <w:rFonts w:hint="eastAsia" w:ascii="FangSong_GB2312" w:hAnsi="楷体" w:eastAsia="FangSong_GB2312" w:cs="楷体"/>
          <w:bCs/>
          <w:kern w:val="44"/>
          <w:sz w:val="32"/>
          <w:szCs w:val="32"/>
          <w:lang w:eastAsia="zh-CN"/>
        </w:rPr>
        <w:t>万元，用于全区未成年人保护、青少年预防、维权工作；6、区青少年活动中心专项工作经费</w:t>
      </w:r>
      <w:r>
        <w:rPr>
          <w:rFonts w:hint="eastAsia" w:ascii="FangSong_GB2312" w:hAnsi="楷体" w:eastAsia="FangSong_GB2312" w:cs="楷体"/>
          <w:bCs/>
          <w:kern w:val="44"/>
          <w:sz w:val="32"/>
          <w:szCs w:val="32"/>
          <w:lang w:val="en-US" w:eastAsia="zh-CN"/>
        </w:rPr>
        <w:t>49.38</w:t>
      </w:r>
      <w:r>
        <w:rPr>
          <w:rFonts w:hint="eastAsia" w:ascii="FangSong_GB2312" w:hAnsi="楷体" w:eastAsia="FangSong_GB2312" w:cs="楷体"/>
          <w:bCs/>
          <w:kern w:val="44"/>
          <w:sz w:val="32"/>
          <w:szCs w:val="32"/>
          <w:lang w:eastAsia="zh-CN"/>
        </w:rPr>
        <w:t>万元，用于</w:t>
      </w:r>
      <w:r>
        <w:rPr>
          <w:rFonts w:hint="eastAsia" w:ascii="FangSong_GB2312" w:hAnsi="楷体" w:eastAsia="FangSong_GB2312" w:cs="楷体"/>
          <w:bCs/>
          <w:kern w:val="44"/>
          <w:sz w:val="32"/>
          <w:szCs w:val="32"/>
          <w:lang w:val="en-US" w:eastAsia="zh-CN"/>
        </w:rPr>
        <w:t>阵地运营维护、为青少年提供寒暑假托管服务、心理咨询服务和组织青少年开展户外实践活动</w:t>
      </w:r>
      <w:r>
        <w:rPr>
          <w:rFonts w:hint="eastAsia" w:ascii="FangSong_GB2312" w:hAnsi="楷体" w:eastAsia="FangSong_GB2312" w:cs="楷体"/>
          <w:bCs/>
          <w:kern w:val="44"/>
          <w:sz w:val="32"/>
          <w:szCs w:val="32"/>
          <w:lang w:eastAsia="zh-CN"/>
        </w:rPr>
        <w:t>；7、区青少年活动中心修缮工程</w:t>
      </w:r>
      <w:r>
        <w:rPr>
          <w:rFonts w:hint="eastAsia" w:ascii="FangSong_GB2312" w:hAnsi="楷体" w:eastAsia="FangSong_GB2312" w:cs="楷体"/>
          <w:bCs/>
          <w:kern w:val="44"/>
          <w:sz w:val="32"/>
          <w:szCs w:val="32"/>
          <w:lang w:val="en-US" w:eastAsia="zh-CN"/>
        </w:rPr>
        <w:t>9.85</w:t>
      </w:r>
      <w:r>
        <w:rPr>
          <w:rFonts w:hint="eastAsia" w:ascii="FangSong_GB2312" w:hAnsi="楷体" w:eastAsia="FangSong_GB2312" w:cs="楷体"/>
          <w:bCs/>
          <w:kern w:val="44"/>
          <w:sz w:val="32"/>
          <w:szCs w:val="32"/>
          <w:lang w:eastAsia="zh-CN"/>
        </w:rPr>
        <w:t>万元，用于青少年活动中心修缮支出；8、区青少年空间相关经费</w:t>
      </w:r>
      <w:r>
        <w:rPr>
          <w:rFonts w:hint="eastAsia" w:ascii="FangSong_GB2312" w:hAnsi="楷体" w:eastAsia="FangSong_GB2312" w:cs="楷体"/>
          <w:bCs/>
          <w:kern w:val="44"/>
          <w:sz w:val="32"/>
          <w:szCs w:val="32"/>
          <w:lang w:val="en-US" w:eastAsia="zh-CN"/>
        </w:rPr>
        <w:t>7.97</w:t>
      </w:r>
      <w:r>
        <w:rPr>
          <w:rFonts w:hint="eastAsia" w:ascii="FangSong_GB2312" w:hAnsi="楷体" w:eastAsia="FangSong_GB2312" w:cs="楷体"/>
          <w:bCs/>
          <w:kern w:val="44"/>
          <w:sz w:val="32"/>
          <w:szCs w:val="32"/>
          <w:lang w:eastAsia="zh-CN"/>
        </w:rPr>
        <w:t>万元，用于青少年空间日常支出及其他；9、文明创建、党建、综治、档案、老干工作经费</w:t>
      </w:r>
      <w:r>
        <w:rPr>
          <w:rFonts w:hint="eastAsia" w:ascii="FangSong_GB2312" w:hAnsi="楷体" w:eastAsia="FangSong_GB2312" w:cs="楷体"/>
          <w:bCs/>
          <w:kern w:val="44"/>
          <w:sz w:val="32"/>
          <w:szCs w:val="32"/>
          <w:lang w:val="en-US" w:eastAsia="zh-CN"/>
        </w:rPr>
        <w:t>3.00</w:t>
      </w:r>
      <w:r>
        <w:rPr>
          <w:rFonts w:hint="eastAsia" w:ascii="FangSong_GB2312" w:hAnsi="楷体" w:eastAsia="FangSong_GB2312" w:cs="楷体"/>
          <w:bCs/>
          <w:kern w:val="44"/>
          <w:sz w:val="32"/>
          <w:szCs w:val="32"/>
          <w:lang w:eastAsia="zh-CN"/>
        </w:rPr>
        <w:t>万元，用于文明创建、党建、综治、档案、老干等；10、结算转运专班车辆经费</w:t>
      </w:r>
      <w:r>
        <w:rPr>
          <w:rFonts w:hint="eastAsia" w:ascii="FangSong_GB2312" w:hAnsi="楷体" w:eastAsia="FangSong_GB2312" w:cs="楷体"/>
          <w:bCs/>
          <w:kern w:val="44"/>
          <w:sz w:val="32"/>
          <w:szCs w:val="32"/>
          <w:lang w:val="en-US" w:eastAsia="zh-CN"/>
        </w:rPr>
        <w:t>47.58</w:t>
      </w:r>
      <w:r>
        <w:rPr>
          <w:rFonts w:hint="eastAsia" w:ascii="FangSong_GB2312" w:hAnsi="楷体" w:eastAsia="FangSong_GB2312" w:cs="楷体"/>
          <w:bCs/>
          <w:kern w:val="44"/>
          <w:sz w:val="32"/>
          <w:szCs w:val="32"/>
          <w:lang w:eastAsia="zh-CN"/>
        </w:rPr>
        <w:t>万元，用于疫情期间转运专班</w:t>
      </w:r>
      <w:r>
        <w:rPr>
          <w:rFonts w:hint="eastAsia" w:ascii="FangSong_GB2312" w:hAnsi="楷体" w:eastAsia="FangSong_GB2312" w:cs="楷体"/>
          <w:bCs/>
          <w:kern w:val="44"/>
          <w:sz w:val="32"/>
          <w:szCs w:val="32"/>
          <w:lang w:val="en-US" w:eastAsia="zh-CN"/>
        </w:rPr>
        <w:t>转运病人</w:t>
      </w:r>
      <w:r>
        <w:rPr>
          <w:rFonts w:hint="eastAsia" w:ascii="FangSong_GB2312" w:hAnsi="楷体" w:eastAsia="FangSong_GB2312" w:cs="楷体"/>
          <w:bCs/>
          <w:kern w:val="44"/>
          <w:sz w:val="32"/>
          <w:szCs w:val="32"/>
          <w:lang w:eastAsia="zh-CN"/>
        </w:rPr>
        <w:t>车辆</w:t>
      </w:r>
      <w:r>
        <w:rPr>
          <w:rFonts w:hint="eastAsia" w:ascii="FangSong_GB2312" w:hAnsi="楷体" w:eastAsia="FangSong_GB2312" w:cs="楷体"/>
          <w:bCs/>
          <w:kern w:val="44"/>
          <w:sz w:val="32"/>
          <w:szCs w:val="32"/>
          <w:lang w:val="en-US" w:eastAsia="zh-CN"/>
        </w:rPr>
        <w:t>租赁费用</w:t>
      </w:r>
      <w:r>
        <w:rPr>
          <w:rFonts w:hint="eastAsia" w:ascii="FangSong_GB2312" w:hAnsi="楷体" w:eastAsia="FangSong_GB2312" w:cs="楷体"/>
          <w:bCs/>
          <w:kern w:val="44"/>
          <w:sz w:val="32"/>
          <w:szCs w:val="32"/>
          <w:lang w:eastAsia="zh-CN"/>
        </w:rPr>
        <w:t>；11、运转司机住宿酒店费用</w:t>
      </w:r>
      <w:r>
        <w:rPr>
          <w:rFonts w:hint="eastAsia" w:ascii="FangSong_GB2312" w:hAnsi="楷体" w:eastAsia="FangSong_GB2312" w:cs="楷体"/>
          <w:bCs/>
          <w:kern w:val="44"/>
          <w:sz w:val="32"/>
          <w:szCs w:val="32"/>
          <w:lang w:val="en-US" w:eastAsia="zh-CN"/>
        </w:rPr>
        <w:t>28.22</w:t>
      </w:r>
      <w:r>
        <w:rPr>
          <w:rFonts w:hint="eastAsia" w:ascii="FangSong_GB2312" w:hAnsi="楷体" w:eastAsia="FangSong_GB2312" w:cs="楷体"/>
          <w:bCs/>
          <w:kern w:val="44"/>
          <w:sz w:val="32"/>
          <w:szCs w:val="32"/>
          <w:lang w:eastAsia="zh-CN"/>
        </w:rPr>
        <w:t>万元，用于疫情期间运转司机住宿费用；1</w:t>
      </w:r>
      <w:r>
        <w:rPr>
          <w:rFonts w:hint="eastAsia" w:ascii="FangSong_GB2312" w:hAnsi="楷体" w:eastAsia="FangSong_GB2312" w:cs="楷体"/>
          <w:bCs/>
          <w:kern w:val="44"/>
          <w:sz w:val="32"/>
          <w:szCs w:val="32"/>
          <w:highlight w:val="none"/>
          <w:lang w:eastAsia="zh-CN"/>
        </w:rPr>
        <w:t>2、</w:t>
      </w:r>
      <w:r>
        <w:rPr>
          <w:rFonts w:hint="eastAsia" w:ascii="FangSong_GB2312" w:hAnsi="楷体" w:eastAsia="FangSong_GB2312" w:cs="楷体"/>
          <w:bCs/>
          <w:kern w:val="44"/>
          <w:sz w:val="32"/>
          <w:szCs w:val="32"/>
          <w:lang w:eastAsia="zh-CN"/>
        </w:rPr>
        <w:t>精准扶贫专项经费</w:t>
      </w:r>
      <w:r>
        <w:rPr>
          <w:rFonts w:hint="eastAsia" w:ascii="FangSong_GB2312" w:hAnsi="楷体" w:eastAsia="FangSong_GB2312" w:cs="楷体"/>
          <w:bCs/>
          <w:kern w:val="44"/>
          <w:sz w:val="32"/>
          <w:szCs w:val="32"/>
          <w:lang w:val="en-US" w:eastAsia="zh-CN"/>
        </w:rPr>
        <w:t>3.00</w:t>
      </w:r>
      <w:r>
        <w:rPr>
          <w:rFonts w:hint="eastAsia" w:ascii="FangSong_GB2312" w:hAnsi="楷体" w:eastAsia="FangSong_GB2312" w:cs="楷体"/>
          <w:bCs/>
          <w:kern w:val="44"/>
          <w:sz w:val="32"/>
          <w:szCs w:val="32"/>
          <w:lang w:eastAsia="zh-CN"/>
        </w:rPr>
        <w:t>万元，用于扶贫专项经费</w:t>
      </w:r>
      <w:r>
        <w:rPr>
          <w:rFonts w:hint="eastAsia" w:ascii="FangSong_GB2312" w:hAnsi="楷体" w:eastAsia="FangSong_GB2312" w:cs="楷体"/>
          <w:bCs/>
          <w:kern w:val="44"/>
          <w:sz w:val="32"/>
          <w:szCs w:val="32"/>
          <w:highlight w:val="none"/>
          <w:lang w:eastAsia="zh-CN"/>
        </w:rPr>
        <w:t>；13、</w:t>
      </w:r>
      <w:r>
        <w:rPr>
          <w:rFonts w:hint="eastAsia" w:ascii="FangSong_GB2312" w:hAnsi="楷体" w:eastAsia="FangSong_GB2312" w:cs="楷体"/>
          <w:bCs/>
          <w:kern w:val="44"/>
          <w:sz w:val="32"/>
          <w:szCs w:val="32"/>
          <w:lang w:val="en-US" w:eastAsia="zh-CN"/>
        </w:rPr>
        <w:t>工会经费、扶贫等其他补助1.20万元</w:t>
      </w:r>
      <w:r>
        <w:rPr>
          <w:rFonts w:hint="eastAsia" w:ascii="FangSong_GB2312" w:hAnsi="楷体" w:eastAsia="FangSong_GB2312" w:cs="楷体"/>
          <w:bCs/>
          <w:kern w:val="44"/>
          <w:sz w:val="32"/>
          <w:szCs w:val="32"/>
          <w:lang w:eastAsia="zh-CN"/>
        </w:rPr>
        <w:t>；</w:t>
      </w:r>
      <w:r>
        <w:rPr>
          <w:rFonts w:hint="eastAsia" w:ascii="FangSong_GB2312" w:hAnsi="楷体" w:eastAsia="FangSong_GB2312" w:cs="楷体"/>
          <w:bCs/>
          <w:kern w:val="44"/>
          <w:sz w:val="32"/>
          <w:szCs w:val="32"/>
          <w:lang w:val="en-US" w:eastAsia="zh-CN"/>
        </w:rPr>
        <w:t>14、网吧监督经费1.48万元；15、政府购买服务岗位经费19.67万元，用于政府购买服务岗位经费。</w:t>
      </w:r>
    </w:p>
    <w:p>
      <w:pPr>
        <w:adjustRightInd w:val="0"/>
        <w:snapToGrid w:val="0"/>
        <w:spacing w:line="360" w:lineRule="auto"/>
        <w:ind w:firstLine="640" w:firstLineChars="200"/>
        <w:rPr>
          <w:rFonts w:hint="eastAsia" w:ascii="FangSong_GB2312" w:hAnsi="楷体" w:eastAsia="FangSong_GB2312" w:cs="楷体"/>
          <w:bCs/>
          <w:kern w:val="44"/>
          <w:sz w:val="32"/>
          <w:szCs w:val="32"/>
          <w:lang w:val="en-US" w:eastAsia="zh-CN"/>
        </w:rPr>
      </w:pPr>
      <w:r>
        <w:rPr>
          <w:rFonts w:hint="eastAsia" w:ascii="FangSong_GB2312" w:eastAsia="FangSong_GB2312"/>
          <w:bCs/>
          <w:kern w:val="44"/>
          <w:sz w:val="32"/>
          <w:szCs w:val="32"/>
        </w:rPr>
        <w:t>一般公共预算财政拨款支出决算具体情况，按支出功能分类类级科目逐类分析</w:t>
      </w:r>
      <w:r>
        <w:rPr>
          <w:rFonts w:hint="eastAsia" w:ascii="FangSong_GB2312" w:eastAsia="FangSong_GB2312"/>
          <w:bCs/>
          <w:kern w:val="44"/>
          <w:sz w:val="32"/>
          <w:szCs w:val="32"/>
          <w:lang w:eastAsia="zh-CN"/>
        </w:rPr>
        <w:t>。</w:t>
      </w:r>
    </w:p>
    <w:p>
      <w:pPr>
        <w:adjustRightInd w:val="0"/>
        <w:snapToGrid w:val="0"/>
        <w:spacing w:line="360" w:lineRule="auto"/>
        <w:ind w:firstLine="640" w:firstLineChars="200"/>
        <w:rPr>
          <w:rFonts w:hint="eastAsia" w:ascii="FangSong_GB2312" w:hAnsi="楷体" w:eastAsia="FangSong_GB2312" w:cs="楷体"/>
          <w:bCs/>
          <w:kern w:val="44"/>
          <w:sz w:val="32"/>
          <w:szCs w:val="32"/>
          <w:lang w:eastAsia="zh-CN"/>
        </w:rPr>
      </w:pPr>
      <w:r>
        <w:rPr>
          <w:rFonts w:hint="eastAsia" w:ascii="FangSong_GB2312" w:hAnsi="楷体" w:eastAsia="FangSong_GB2312" w:cs="楷体"/>
          <w:bCs/>
          <w:kern w:val="44"/>
          <w:sz w:val="32"/>
          <w:szCs w:val="32"/>
          <w:lang w:eastAsia="zh-CN"/>
        </w:rPr>
        <w:t>1.</w:t>
      </w:r>
      <w:r>
        <w:rPr>
          <w:rFonts w:hint="eastAsia" w:ascii="FangSong_GB2312" w:hAnsi="楷体" w:eastAsia="FangSong_GB2312" w:cs="楷体"/>
          <w:bCs/>
          <w:kern w:val="44"/>
          <w:sz w:val="32"/>
          <w:szCs w:val="32"/>
          <w:lang w:val="en-US" w:eastAsia="zh-CN"/>
        </w:rPr>
        <w:t xml:space="preserve"> </w:t>
      </w:r>
      <w:r>
        <w:rPr>
          <w:rFonts w:hint="eastAsia" w:ascii="FangSong_GB2312" w:hAnsi="楷体" w:eastAsia="FangSong_GB2312" w:cs="楷体"/>
          <w:bCs/>
          <w:kern w:val="44"/>
          <w:sz w:val="32"/>
          <w:szCs w:val="32"/>
          <w:lang w:eastAsia="zh-CN"/>
        </w:rPr>
        <w:t>一般公共服务支出(类)。年初预算为</w:t>
      </w:r>
      <w:r>
        <w:rPr>
          <w:rFonts w:hint="eastAsia" w:ascii="FangSong_GB2312" w:hAnsi="楷体" w:eastAsia="FangSong_GB2312" w:cs="楷体"/>
          <w:bCs/>
          <w:kern w:val="44"/>
          <w:sz w:val="32"/>
          <w:szCs w:val="32"/>
          <w:lang w:val="en-US" w:eastAsia="zh-CN"/>
        </w:rPr>
        <w:t>363.39</w:t>
      </w:r>
      <w:r>
        <w:rPr>
          <w:rFonts w:hint="eastAsia" w:ascii="FangSong_GB2312" w:hAnsi="楷体" w:eastAsia="FangSong_GB2312" w:cs="楷体"/>
          <w:bCs/>
          <w:kern w:val="44"/>
          <w:sz w:val="32"/>
          <w:szCs w:val="32"/>
          <w:lang w:eastAsia="zh-CN"/>
        </w:rPr>
        <w:t>万元，支出决算为</w:t>
      </w:r>
      <w:r>
        <w:rPr>
          <w:rFonts w:hint="eastAsia" w:ascii="FangSong_GB2312" w:hAnsi="楷体" w:eastAsia="FangSong_GB2312" w:cs="楷体"/>
          <w:bCs/>
          <w:kern w:val="44"/>
          <w:sz w:val="32"/>
          <w:szCs w:val="32"/>
          <w:lang w:val="en-US" w:eastAsia="zh-CN"/>
        </w:rPr>
        <w:t>360.02</w:t>
      </w:r>
      <w:r>
        <w:rPr>
          <w:rFonts w:hint="eastAsia" w:ascii="FangSong_GB2312" w:hAnsi="楷体" w:eastAsia="FangSong_GB2312" w:cs="楷体"/>
          <w:bCs/>
          <w:kern w:val="44"/>
          <w:sz w:val="32"/>
          <w:szCs w:val="32"/>
          <w:lang w:eastAsia="zh-CN"/>
        </w:rPr>
        <w:t>万元，完成年初预算的</w:t>
      </w:r>
      <w:r>
        <w:rPr>
          <w:rFonts w:hint="eastAsia" w:ascii="FangSong_GB2312" w:hAnsi="楷体" w:eastAsia="FangSong_GB2312" w:cs="楷体"/>
          <w:bCs/>
          <w:kern w:val="44"/>
          <w:sz w:val="32"/>
          <w:szCs w:val="32"/>
          <w:lang w:val="en-US" w:eastAsia="zh-CN"/>
        </w:rPr>
        <w:t>99.07</w:t>
      </w:r>
      <w:r>
        <w:rPr>
          <w:rFonts w:hint="eastAsia" w:ascii="FangSong_GB2312" w:hAnsi="楷体" w:eastAsia="FangSong_GB2312" w:cs="楷体"/>
          <w:bCs/>
          <w:kern w:val="44"/>
          <w:sz w:val="32"/>
          <w:szCs w:val="32"/>
          <w:lang w:eastAsia="zh-CN"/>
        </w:rPr>
        <w:t>%。</w:t>
      </w:r>
    </w:p>
    <w:p>
      <w:pPr>
        <w:adjustRightInd w:val="0"/>
        <w:snapToGrid w:val="0"/>
        <w:spacing w:line="360" w:lineRule="auto"/>
        <w:ind w:firstLine="640" w:firstLineChars="200"/>
        <w:rPr>
          <w:rFonts w:hint="eastAsia" w:ascii="FangSong_GB2312" w:hAnsi="楷体" w:eastAsia="FangSong_GB2312" w:cs="楷体"/>
          <w:bCs/>
          <w:kern w:val="44"/>
          <w:sz w:val="32"/>
          <w:szCs w:val="32"/>
          <w:lang w:eastAsia="zh-CN"/>
        </w:rPr>
      </w:pPr>
      <w:r>
        <w:rPr>
          <w:rFonts w:hint="eastAsia" w:ascii="FangSong_GB2312" w:hAnsi="楷体" w:eastAsia="FangSong_GB2312" w:cs="楷体"/>
          <w:bCs/>
          <w:kern w:val="44"/>
          <w:sz w:val="32"/>
          <w:szCs w:val="32"/>
          <w:lang w:eastAsia="zh-CN"/>
        </w:rPr>
        <w:t>2. 社会保障和就业支出(类)。年初预算为</w:t>
      </w:r>
      <w:r>
        <w:rPr>
          <w:rFonts w:hint="eastAsia" w:ascii="FangSong_GB2312" w:hAnsi="楷体" w:eastAsia="FangSong_GB2312" w:cs="楷体"/>
          <w:bCs/>
          <w:kern w:val="44"/>
          <w:sz w:val="32"/>
          <w:szCs w:val="32"/>
          <w:lang w:val="en-US" w:eastAsia="zh-CN"/>
        </w:rPr>
        <w:t>11.01</w:t>
      </w:r>
      <w:r>
        <w:rPr>
          <w:rFonts w:hint="eastAsia" w:ascii="FangSong_GB2312" w:hAnsi="楷体" w:eastAsia="FangSong_GB2312" w:cs="楷体"/>
          <w:bCs/>
          <w:kern w:val="44"/>
          <w:sz w:val="32"/>
          <w:szCs w:val="32"/>
          <w:lang w:eastAsia="zh-CN"/>
        </w:rPr>
        <w:t>万元，支出决算为</w:t>
      </w:r>
      <w:r>
        <w:rPr>
          <w:rFonts w:hint="eastAsia" w:ascii="FangSong_GB2312" w:hAnsi="楷体" w:eastAsia="FangSong_GB2312" w:cs="楷体"/>
          <w:bCs/>
          <w:kern w:val="44"/>
          <w:sz w:val="32"/>
          <w:szCs w:val="32"/>
          <w:lang w:val="en-US" w:eastAsia="zh-CN"/>
        </w:rPr>
        <w:t>9.64</w:t>
      </w:r>
      <w:r>
        <w:rPr>
          <w:rFonts w:hint="eastAsia" w:ascii="FangSong_GB2312" w:hAnsi="楷体" w:eastAsia="FangSong_GB2312" w:cs="楷体"/>
          <w:bCs/>
          <w:kern w:val="44"/>
          <w:sz w:val="32"/>
          <w:szCs w:val="32"/>
          <w:lang w:eastAsia="zh-CN"/>
        </w:rPr>
        <w:t>万元，完成年初预算的</w:t>
      </w:r>
      <w:r>
        <w:rPr>
          <w:rFonts w:hint="eastAsia" w:ascii="FangSong_GB2312" w:hAnsi="楷体" w:eastAsia="FangSong_GB2312" w:cs="楷体"/>
          <w:bCs/>
          <w:kern w:val="44"/>
          <w:sz w:val="32"/>
          <w:szCs w:val="32"/>
          <w:lang w:val="en-US" w:eastAsia="zh-CN"/>
        </w:rPr>
        <w:t>87.56</w:t>
      </w:r>
      <w:r>
        <w:rPr>
          <w:rFonts w:hint="eastAsia" w:ascii="FangSong_GB2312" w:hAnsi="楷体" w:eastAsia="FangSong_GB2312" w:cs="楷体"/>
          <w:bCs/>
          <w:kern w:val="44"/>
          <w:sz w:val="32"/>
          <w:szCs w:val="32"/>
          <w:lang w:eastAsia="zh-CN"/>
        </w:rPr>
        <w:t>%，支出决算数小于年初预算数</w:t>
      </w:r>
      <w:r>
        <w:rPr>
          <w:rFonts w:hint="eastAsia" w:ascii="FangSong_GB2312" w:eastAsia="FangSong_GB2312"/>
          <w:bCs/>
          <w:color w:val="auto"/>
          <w:kern w:val="44"/>
          <w:sz w:val="32"/>
          <w:szCs w:val="32"/>
        </w:rPr>
        <w:t>的主要原因</w:t>
      </w:r>
      <w:r>
        <w:rPr>
          <w:rFonts w:hint="eastAsia" w:ascii="FangSong_GB2312" w:eastAsia="FangSong_GB2312"/>
          <w:bCs/>
          <w:color w:val="auto"/>
          <w:kern w:val="44"/>
          <w:sz w:val="32"/>
          <w:szCs w:val="32"/>
          <w:lang w:eastAsia="zh-CN"/>
        </w:rPr>
        <w:t>是在职人员变动，造成机关事业单位基本养老保险缴费支出减少</w:t>
      </w:r>
      <w:r>
        <w:rPr>
          <w:rFonts w:hint="eastAsia" w:ascii="FangSong_GB2312" w:hAnsi="楷体" w:eastAsia="FangSong_GB2312" w:cs="楷体"/>
          <w:bCs/>
          <w:color w:val="auto"/>
          <w:kern w:val="44"/>
          <w:sz w:val="32"/>
          <w:szCs w:val="32"/>
          <w:lang w:eastAsia="zh-CN"/>
        </w:rPr>
        <w:t>。</w:t>
      </w:r>
    </w:p>
    <w:p>
      <w:pPr>
        <w:adjustRightInd w:val="0"/>
        <w:snapToGrid w:val="0"/>
        <w:spacing w:line="360" w:lineRule="auto"/>
        <w:ind w:firstLine="640" w:firstLineChars="200"/>
        <w:rPr>
          <w:rFonts w:hint="eastAsia" w:ascii="FangSong_GB2312" w:hAnsi="楷体" w:eastAsia="FangSong_GB2312" w:cs="楷体"/>
          <w:bCs/>
          <w:color w:val="auto"/>
          <w:kern w:val="44"/>
          <w:sz w:val="32"/>
          <w:szCs w:val="32"/>
          <w:lang w:eastAsia="zh-CN"/>
        </w:rPr>
      </w:pPr>
      <w:r>
        <w:rPr>
          <w:rFonts w:hint="eastAsia" w:ascii="FangSong_GB2312" w:hAnsi="楷体" w:eastAsia="FangSong_GB2312" w:cs="楷体"/>
          <w:bCs/>
          <w:kern w:val="44"/>
          <w:sz w:val="32"/>
          <w:szCs w:val="32"/>
          <w:lang w:val="en-US" w:eastAsia="zh-CN"/>
        </w:rPr>
        <w:t>3.</w:t>
      </w:r>
      <w:r>
        <w:rPr>
          <w:rFonts w:hint="eastAsia" w:ascii="FangSong_GB2312" w:hAnsi="楷体" w:eastAsia="FangSong_GB2312" w:cs="楷体"/>
          <w:bCs/>
          <w:kern w:val="44"/>
          <w:sz w:val="32"/>
          <w:szCs w:val="32"/>
          <w:lang w:eastAsia="zh-CN"/>
        </w:rPr>
        <w:t>医疗卫生与计划生育支出(类)。年初预算为</w:t>
      </w:r>
      <w:r>
        <w:rPr>
          <w:rFonts w:hint="eastAsia" w:ascii="FangSong_GB2312" w:hAnsi="楷体" w:eastAsia="FangSong_GB2312" w:cs="楷体"/>
          <w:bCs/>
          <w:kern w:val="44"/>
          <w:sz w:val="32"/>
          <w:szCs w:val="32"/>
          <w:lang w:val="en-US" w:eastAsia="zh-CN"/>
        </w:rPr>
        <w:t>15.13</w:t>
      </w:r>
      <w:r>
        <w:rPr>
          <w:rFonts w:hint="eastAsia" w:ascii="FangSong_GB2312" w:hAnsi="楷体" w:eastAsia="FangSong_GB2312" w:cs="楷体"/>
          <w:bCs/>
          <w:kern w:val="44"/>
          <w:sz w:val="32"/>
          <w:szCs w:val="32"/>
          <w:lang w:eastAsia="zh-CN"/>
        </w:rPr>
        <w:t>万元，支出决算为</w:t>
      </w:r>
      <w:r>
        <w:rPr>
          <w:rFonts w:hint="eastAsia" w:ascii="FangSong_GB2312" w:hAnsi="楷体" w:eastAsia="FangSong_GB2312" w:cs="楷体"/>
          <w:bCs/>
          <w:kern w:val="44"/>
          <w:sz w:val="32"/>
          <w:szCs w:val="32"/>
          <w:lang w:val="en-US" w:eastAsia="zh-CN"/>
        </w:rPr>
        <w:t>90.06</w:t>
      </w:r>
      <w:r>
        <w:rPr>
          <w:rFonts w:hint="eastAsia" w:ascii="FangSong_GB2312" w:hAnsi="楷体" w:eastAsia="FangSong_GB2312" w:cs="楷体"/>
          <w:bCs/>
          <w:kern w:val="44"/>
          <w:sz w:val="32"/>
          <w:szCs w:val="32"/>
          <w:lang w:eastAsia="zh-CN"/>
        </w:rPr>
        <w:t>万元，完成年初预算的</w:t>
      </w:r>
      <w:r>
        <w:rPr>
          <w:rFonts w:hint="eastAsia" w:ascii="FangSong_GB2312" w:hAnsi="楷体" w:eastAsia="FangSong_GB2312" w:cs="楷体"/>
          <w:bCs/>
          <w:kern w:val="44"/>
          <w:sz w:val="32"/>
          <w:szCs w:val="32"/>
          <w:lang w:val="en-US" w:eastAsia="zh-CN"/>
        </w:rPr>
        <w:t>595.24</w:t>
      </w:r>
      <w:r>
        <w:rPr>
          <w:rFonts w:hint="eastAsia" w:ascii="FangSong_GB2312" w:hAnsi="楷体" w:eastAsia="FangSong_GB2312" w:cs="楷体"/>
          <w:bCs/>
          <w:kern w:val="44"/>
          <w:sz w:val="32"/>
          <w:szCs w:val="32"/>
          <w:lang w:eastAsia="zh-CN"/>
        </w:rPr>
        <w:t>%，支出决算数大于年初预算数</w:t>
      </w:r>
      <w:r>
        <w:rPr>
          <w:rFonts w:hint="eastAsia" w:ascii="FangSong_GB2312" w:eastAsia="FangSong_GB2312"/>
          <w:bCs/>
          <w:color w:val="auto"/>
          <w:kern w:val="44"/>
          <w:sz w:val="32"/>
          <w:szCs w:val="32"/>
        </w:rPr>
        <w:t>的主要原因</w:t>
      </w:r>
      <w:r>
        <w:rPr>
          <w:rFonts w:hint="eastAsia" w:ascii="FangSong_GB2312" w:hAnsi="楷体" w:eastAsia="FangSong_GB2312" w:cs="楷体"/>
          <w:bCs/>
          <w:color w:val="auto"/>
          <w:kern w:val="44"/>
          <w:sz w:val="32"/>
          <w:szCs w:val="32"/>
          <w:lang w:val="en-US" w:eastAsia="zh-CN"/>
        </w:rPr>
        <w:t>为突发公共卫生事件应急处理发生额为75.81万元，为不可预见事件</w:t>
      </w:r>
      <w:r>
        <w:rPr>
          <w:rFonts w:hint="eastAsia" w:ascii="FangSong_GB2312" w:hAnsi="楷体" w:eastAsia="FangSong_GB2312" w:cs="楷体"/>
          <w:bCs/>
          <w:color w:val="auto"/>
          <w:kern w:val="44"/>
          <w:sz w:val="32"/>
          <w:szCs w:val="32"/>
          <w:lang w:eastAsia="zh-CN"/>
        </w:rPr>
        <w:t>。</w:t>
      </w:r>
    </w:p>
    <w:p>
      <w:pPr>
        <w:adjustRightInd w:val="0"/>
        <w:snapToGrid w:val="0"/>
        <w:spacing w:line="360" w:lineRule="auto"/>
        <w:ind w:firstLine="640" w:firstLineChars="200"/>
        <w:rPr>
          <w:rFonts w:hint="eastAsia" w:ascii="FangSong_GB2312" w:hAnsi="楷体" w:eastAsia="FangSong_GB2312" w:cs="楷体"/>
          <w:bCs/>
          <w:kern w:val="44"/>
          <w:sz w:val="32"/>
          <w:szCs w:val="32"/>
          <w:lang w:eastAsia="zh-CN"/>
        </w:rPr>
      </w:pPr>
      <w:r>
        <w:rPr>
          <w:rFonts w:hint="eastAsia" w:ascii="FangSong_GB2312" w:hAnsi="楷体" w:eastAsia="FangSong_GB2312" w:cs="楷体"/>
          <w:bCs/>
          <w:kern w:val="44"/>
          <w:sz w:val="32"/>
          <w:szCs w:val="32"/>
          <w:lang w:val="en-US" w:eastAsia="zh-CN"/>
        </w:rPr>
        <w:t>4</w:t>
      </w:r>
      <w:r>
        <w:rPr>
          <w:rFonts w:hint="eastAsia" w:ascii="FangSong_GB2312" w:hAnsi="楷体" w:eastAsia="FangSong_GB2312" w:cs="楷体"/>
          <w:bCs/>
          <w:kern w:val="44"/>
          <w:sz w:val="32"/>
          <w:szCs w:val="32"/>
          <w:lang w:eastAsia="zh-CN"/>
        </w:rPr>
        <w:t>. 农林水支出(类)。年初预算为</w:t>
      </w:r>
      <w:r>
        <w:rPr>
          <w:rFonts w:hint="eastAsia" w:ascii="FangSong_GB2312" w:hAnsi="楷体" w:eastAsia="FangSong_GB2312" w:cs="楷体"/>
          <w:bCs/>
          <w:kern w:val="44"/>
          <w:sz w:val="32"/>
          <w:szCs w:val="32"/>
          <w:lang w:val="en-US" w:eastAsia="zh-CN"/>
        </w:rPr>
        <w:t>3.00</w:t>
      </w:r>
      <w:r>
        <w:rPr>
          <w:rFonts w:hint="eastAsia" w:ascii="FangSong_GB2312" w:hAnsi="楷体" w:eastAsia="FangSong_GB2312" w:cs="楷体"/>
          <w:bCs/>
          <w:kern w:val="44"/>
          <w:sz w:val="32"/>
          <w:szCs w:val="32"/>
          <w:lang w:eastAsia="zh-CN"/>
        </w:rPr>
        <w:t>万元，支出决算为 3.00 万元，完成年初预算的 100%。</w:t>
      </w:r>
    </w:p>
    <w:p>
      <w:pPr>
        <w:adjustRightInd w:val="0"/>
        <w:snapToGrid w:val="0"/>
        <w:spacing w:line="360" w:lineRule="auto"/>
        <w:ind w:firstLine="640" w:firstLineChars="200"/>
        <w:rPr>
          <w:rFonts w:hint="eastAsia" w:ascii="FangSong_GB2312" w:hAnsi="楷体" w:eastAsia="FangSong_GB2312" w:cs="楷体"/>
          <w:bCs/>
          <w:kern w:val="44"/>
          <w:sz w:val="32"/>
          <w:szCs w:val="32"/>
          <w:lang w:eastAsia="zh-CN"/>
        </w:rPr>
      </w:pPr>
    </w:p>
    <w:p>
      <w:pPr>
        <w:pStyle w:val="11"/>
        <w:snapToGrid w:val="0"/>
        <w:spacing w:line="360" w:lineRule="auto"/>
        <w:ind w:firstLine="640" w:firstLineChars="200"/>
        <w:jc w:val="both"/>
        <w:rPr>
          <w:rFonts w:hint="eastAsia" w:ascii="黑体" w:eastAsia="黑体"/>
          <w:color w:val="auto"/>
          <w:sz w:val="32"/>
          <w:szCs w:val="32"/>
        </w:rPr>
      </w:pPr>
      <w:r>
        <w:rPr>
          <w:rFonts w:hint="eastAsia" w:ascii="黑体" w:eastAsia="黑体"/>
          <w:color w:val="auto"/>
          <w:sz w:val="32"/>
          <w:szCs w:val="32"/>
        </w:rPr>
        <w:t>六、</w:t>
      </w:r>
      <w:r>
        <w:rPr>
          <w:rFonts w:hint="eastAsia" w:ascii="黑体" w:hAnsi="宋体" w:eastAsia="黑体"/>
          <w:bCs/>
          <w:color w:val="auto"/>
          <w:sz w:val="32"/>
          <w:szCs w:val="32"/>
        </w:rPr>
        <w:t>一般公共预算财政拨款基本支出决算</w:t>
      </w:r>
      <w:r>
        <w:rPr>
          <w:rFonts w:hint="eastAsia" w:ascii="黑体" w:eastAsia="黑体"/>
          <w:color w:val="auto"/>
          <w:sz w:val="32"/>
          <w:szCs w:val="32"/>
        </w:rPr>
        <w:t>情况</w:t>
      </w:r>
      <w:r>
        <w:rPr>
          <w:rFonts w:hint="eastAsia" w:ascii="黑体" w:hAnsi="黑体" w:eastAsia="黑体"/>
          <w:sz w:val="32"/>
          <w:szCs w:val="32"/>
        </w:rPr>
        <w:t>说明</w:t>
      </w:r>
    </w:p>
    <w:p>
      <w:pPr>
        <w:adjustRightInd w:val="0"/>
        <w:snapToGrid w:val="0"/>
        <w:spacing w:line="360" w:lineRule="auto"/>
        <w:ind w:firstLine="640" w:firstLineChars="200"/>
        <w:rPr>
          <w:rFonts w:hint="eastAsia" w:ascii="FangSong_GB2312" w:eastAsia="FangSong_GB2312"/>
          <w:bCs/>
          <w:color w:val="auto"/>
          <w:kern w:val="44"/>
          <w:sz w:val="32"/>
          <w:szCs w:val="32"/>
          <w:lang w:eastAsia="zh-CN"/>
        </w:rPr>
      </w:pPr>
      <w:r>
        <w:rPr>
          <w:rFonts w:hint="eastAsia" w:ascii="FangSong_GB2312" w:eastAsia="FangSong_GB2312"/>
          <w:bCs/>
          <w:color w:val="auto"/>
          <w:kern w:val="44"/>
          <w:sz w:val="32"/>
          <w:szCs w:val="32"/>
        </w:rPr>
        <w:t>2020年度一般公共预算财政拨款基本支出186</w:t>
      </w:r>
      <w:r>
        <w:rPr>
          <w:rFonts w:hint="eastAsia" w:ascii="FangSong_GB2312" w:eastAsia="FangSong_GB2312"/>
          <w:bCs/>
          <w:color w:val="auto"/>
          <w:kern w:val="44"/>
          <w:sz w:val="32"/>
          <w:szCs w:val="32"/>
          <w:lang w:val="en-US" w:eastAsia="zh-CN"/>
        </w:rPr>
        <w:t>.56</w:t>
      </w:r>
      <w:r>
        <w:rPr>
          <w:rFonts w:hint="eastAsia" w:ascii="FangSong_GB2312" w:eastAsia="FangSong_GB2312"/>
          <w:bCs/>
          <w:color w:val="auto"/>
          <w:kern w:val="44"/>
          <w:sz w:val="32"/>
          <w:szCs w:val="32"/>
        </w:rPr>
        <w:t>万元，其中，人员经费174</w:t>
      </w:r>
      <w:r>
        <w:rPr>
          <w:rFonts w:hint="eastAsia" w:ascii="FangSong_GB2312" w:eastAsia="FangSong_GB2312"/>
          <w:bCs/>
          <w:color w:val="auto"/>
          <w:kern w:val="44"/>
          <w:sz w:val="32"/>
          <w:szCs w:val="32"/>
          <w:lang w:val="en-US" w:eastAsia="zh-CN"/>
        </w:rPr>
        <w:t>.66</w:t>
      </w:r>
      <w:r>
        <w:rPr>
          <w:rFonts w:hint="eastAsia" w:ascii="FangSong_GB2312" w:eastAsia="FangSong_GB2312"/>
          <w:bCs/>
          <w:color w:val="auto"/>
          <w:kern w:val="44"/>
          <w:sz w:val="32"/>
          <w:szCs w:val="32"/>
        </w:rPr>
        <w:t>万元，主要包括：基本工资、津贴补贴、奖金、伙食补助费、绩效工资、机关事业单位基本养老保险缴费、职工基本医疗保险缴费、住房公积金、其他工资福利支出、退休费、奖励金；公用经费11</w:t>
      </w:r>
      <w:r>
        <w:rPr>
          <w:rFonts w:hint="eastAsia" w:ascii="FangSong_GB2312" w:eastAsia="FangSong_GB2312"/>
          <w:bCs/>
          <w:color w:val="auto"/>
          <w:kern w:val="44"/>
          <w:sz w:val="32"/>
          <w:szCs w:val="32"/>
          <w:lang w:val="en-US" w:eastAsia="zh-CN"/>
        </w:rPr>
        <w:t>.90</w:t>
      </w:r>
      <w:r>
        <w:rPr>
          <w:rFonts w:hint="eastAsia" w:ascii="FangSong_GB2312" w:eastAsia="FangSong_GB2312"/>
          <w:bCs/>
          <w:color w:val="auto"/>
          <w:kern w:val="44"/>
          <w:sz w:val="32"/>
          <w:szCs w:val="32"/>
        </w:rPr>
        <w:t>万元，主要包括：办公费、差旅费、维修(护)费、培训费、委托业务费、工会经费、福利费、其他交通费用、其他商品和服务支出</w:t>
      </w:r>
      <w:r>
        <w:rPr>
          <w:rFonts w:hint="eastAsia" w:ascii="FangSong_GB2312" w:eastAsia="FangSong_GB2312"/>
          <w:bCs/>
          <w:color w:val="auto"/>
          <w:kern w:val="44"/>
          <w:sz w:val="32"/>
          <w:szCs w:val="32"/>
          <w:lang w:eastAsia="zh-CN"/>
        </w:rPr>
        <w:t>。</w:t>
      </w:r>
    </w:p>
    <w:p>
      <w:pPr>
        <w:adjustRightInd w:val="0"/>
        <w:snapToGrid w:val="0"/>
        <w:spacing w:line="360" w:lineRule="auto"/>
        <w:ind w:firstLine="640" w:firstLineChars="200"/>
        <w:rPr>
          <w:rFonts w:hint="eastAsia" w:ascii="FangSong_GB2312" w:eastAsia="FangSong_GB2312"/>
          <w:bCs/>
          <w:color w:val="00B0F0"/>
          <w:kern w:val="44"/>
          <w:sz w:val="32"/>
          <w:szCs w:val="32"/>
          <w:lang w:eastAsia="zh-CN"/>
        </w:rPr>
      </w:pPr>
    </w:p>
    <w:p>
      <w:pPr>
        <w:adjustRightInd w:val="0"/>
        <w:snapToGrid w:val="0"/>
        <w:spacing w:line="360" w:lineRule="auto"/>
        <w:rPr>
          <w:rFonts w:hint="eastAsia" w:ascii="黑体" w:eastAsia="黑体"/>
          <w:sz w:val="32"/>
          <w:szCs w:val="32"/>
        </w:rPr>
      </w:pPr>
      <w:r>
        <w:rPr>
          <w:rFonts w:hint="eastAsia" w:ascii="黑体" w:eastAsia="黑体"/>
          <w:sz w:val="32"/>
          <w:szCs w:val="32"/>
        </w:rPr>
        <w:t>七、一般公共预算财政拨款“三公</w:t>
      </w:r>
      <w:r>
        <w:rPr>
          <w:rFonts w:hint="eastAsia" w:ascii="黑体" w:eastAsia="黑体" w:cs="仿宋"/>
          <w:sz w:val="32"/>
          <w:szCs w:val="32"/>
        </w:rPr>
        <w:t>”</w:t>
      </w:r>
      <w:r>
        <w:rPr>
          <w:rFonts w:hint="eastAsia" w:ascii="黑体" w:eastAsia="黑体"/>
          <w:sz w:val="32"/>
          <w:szCs w:val="32"/>
        </w:rPr>
        <w:t>经费支出决算情况</w:t>
      </w:r>
      <w:r>
        <w:rPr>
          <w:rFonts w:hint="eastAsia" w:ascii="黑体" w:hAnsi="黑体" w:eastAsia="黑体"/>
          <w:sz w:val="32"/>
          <w:szCs w:val="32"/>
        </w:rPr>
        <w:t>说明</w:t>
      </w:r>
    </w:p>
    <w:p>
      <w:pPr>
        <w:adjustRightInd w:val="0"/>
        <w:snapToGrid w:val="0"/>
        <w:spacing w:line="360" w:lineRule="auto"/>
        <w:ind w:firstLine="640" w:firstLineChars="200"/>
        <w:rPr>
          <w:rFonts w:hint="eastAsia" w:ascii="楷体_GB2312" w:hAnsi="楷体" w:eastAsia="楷体_GB2312" w:cs="楷体"/>
          <w:bCs/>
          <w:kern w:val="44"/>
          <w:sz w:val="32"/>
          <w:szCs w:val="32"/>
          <w:highlight w:val="yellow"/>
        </w:rPr>
      </w:pPr>
      <w:r>
        <w:rPr>
          <w:rFonts w:hint="eastAsia" w:ascii="楷体_GB2312" w:hAnsi="楷体" w:eastAsia="楷体_GB2312" w:cs="楷体"/>
          <w:bCs/>
          <w:kern w:val="44"/>
          <w:sz w:val="32"/>
          <w:szCs w:val="32"/>
        </w:rPr>
        <w:t>(一)“三公”经费的单位范围。</w:t>
      </w:r>
    </w:p>
    <w:p>
      <w:pPr>
        <w:adjustRightInd w:val="0"/>
        <w:snapToGrid w:val="0"/>
        <w:spacing w:line="360" w:lineRule="auto"/>
        <w:ind w:firstLine="640" w:firstLineChars="200"/>
        <w:rPr>
          <w:rFonts w:hint="eastAsia" w:ascii="FangSong_GB2312" w:hAnsi="？？" w:eastAsia="FangSong_GB2312" w:cs="宋体"/>
          <w:color w:val="000000"/>
          <w:kern w:val="0"/>
          <w:sz w:val="32"/>
          <w:szCs w:val="32"/>
          <w:highlight w:val="yellow"/>
        </w:rPr>
      </w:pPr>
      <w:r>
        <w:rPr>
          <w:rFonts w:hint="eastAsia" w:ascii="FangSong_GB2312" w:hAnsi="？？" w:eastAsia="FangSong_GB2312" w:cs="宋体"/>
          <w:color w:val="000000"/>
          <w:kern w:val="0"/>
          <w:sz w:val="32"/>
          <w:szCs w:val="32"/>
          <w:u w:val="none"/>
          <w:lang w:eastAsia="zh-CN"/>
        </w:rPr>
        <w:t>中国共产主义青年团武汉市汉阳区委员会</w:t>
      </w:r>
      <w:r>
        <w:rPr>
          <w:rFonts w:hint="eastAsia" w:ascii="FangSong_GB2312" w:hAnsi="？？" w:eastAsia="FangSong_GB2312" w:cs="宋体"/>
          <w:color w:val="000000"/>
          <w:kern w:val="0"/>
          <w:sz w:val="32"/>
          <w:szCs w:val="32"/>
        </w:rPr>
        <w:t>有一般公共预算财政拨款预算安排“三公”经费的单位包括</w:t>
      </w:r>
      <w:r>
        <w:rPr>
          <w:rFonts w:hint="eastAsia" w:ascii="FangSong_GB2312" w:hAnsi="？？" w:eastAsia="FangSong_GB2312" w:cs="宋体"/>
          <w:color w:val="000000"/>
          <w:kern w:val="0"/>
          <w:sz w:val="32"/>
          <w:szCs w:val="32"/>
          <w:u w:val="none"/>
          <w:lang w:eastAsia="zh-CN"/>
        </w:rPr>
        <w:t>中国共产主义青年团武汉市汉阳区委员会</w:t>
      </w:r>
      <w:r>
        <w:rPr>
          <w:rFonts w:hint="eastAsia" w:ascii="FangSong_GB2312" w:hAnsi="？？" w:eastAsia="FangSong_GB2312" w:cs="宋体"/>
          <w:color w:val="000000"/>
          <w:kern w:val="0"/>
          <w:sz w:val="32"/>
          <w:szCs w:val="32"/>
          <w:u w:val="none"/>
        </w:rPr>
        <w:t>本级</w:t>
      </w:r>
      <w:r>
        <w:rPr>
          <w:rFonts w:hint="eastAsia" w:ascii="FangSong_GB2312" w:hAnsi="？？" w:eastAsia="FangSong_GB2312" w:cs="宋体"/>
          <w:color w:val="000000"/>
          <w:kern w:val="0"/>
          <w:sz w:val="32"/>
          <w:szCs w:val="32"/>
        </w:rPr>
        <w:t>及下属</w:t>
      </w:r>
      <w:r>
        <w:rPr>
          <w:rFonts w:hint="eastAsia" w:ascii="FangSong_GB2312" w:hAnsi="？？" w:eastAsia="FangSong_GB2312" w:cs="宋体"/>
          <w:color w:val="000000"/>
          <w:kern w:val="0"/>
          <w:sz w:val="32"/>
          <w:szCs w:val="32"/>
          <w:lang w:val="en-US" w:eastAsia="zh-CN"/>
        </w:rPr>
        <w:t>1</w:t>
      </w:r>
      <w:r>
        <w:rPr>
          <w:rFonts w:hint="eastAsia" w:ascii="FangSong_GB2312" w:hAnsi="？？" w:eastAsia="FangSong_GB2312" w:cs="宋体"/>
          <w:color w:val="000000"/>
          <w:kern w:val="0"/>
          <w:sz w:val="32"/>
          <w:szCs w:val="32"/>
        </w:rPr>
        <w:t>个全额拨款事业单位。</w:t>
      </w:r>
    </w:p>
    <w:p>
      <w:pPr>
        <w:adjustRightInd w:val="0"/>
        <w:snapToGrid w:val="0"/>
        <w:spacing w:line="360" w:lineRule="auto"/>
        <w:ind w:firstLine="640" w:firstLineChars="200"/>
        <w:rPr>
          <w:rFonts w:hint="eastAsia" w:ascii="楷体_GB2312" w:hAnsi="楷体" w:eastAsia="楷体_GB2312" w:cs="楷体"/>
          <w:bCs/>
          <w:kern w:val="44"/>
          <w:sz w:val="32"/>
          <w:szCs w:val="32"/>
          <w:highlight w:val="yellow"/>
        </w:rPr>
      </w:pPr>
      <w:r>
        <w:rPr>
          <w:rFonts w:hint="eastAsia" w:ascii="楷体_GB2312" w:hAnsi="楷体" w:eastAsia="楷体_GB2312" w:cs="楷体"/>
          <w:bCs/>
          <w:kern w:val="44"/>
          <w:sz w:val="32"/>
          <w:szCs w:val="32"/>
        </w:rPr>
        <w:t>(二)一般公共预算财政拨款“三公”经费支出决算情况。</w:t>
      </w:r>
    </w:p>
    <w:p>
      <w:pPr>
        <w:adjustRightInd w:val="0"/>
        <w:snapToGrid w:val="0"/>
        <w:spacing w:line="360" w:lineRule="auto"/>
        <w:ind w:firstLine="640" w:firstLineChars="200"/>
        <w:rPr>
          <w:rFonts w:hint="eastAsia" w:ascii="FangSong_GB2312" w:eastAsia="FangSong_GB2312"/>
          <w:color w:val="000000"/>
          <w:sz w:val="32"/>
          <w:szCs w:val="32"/>
          <w:lang w:eastAsia="zh-CN"/>
        </w:rPr>
      </w:pPr>
      <w:r>
        <w:rPr>
          <w:rFonts w:hint="eastAsia" w:ascii="FangSong_GB2312" w:eastAsia="FangSong_GB2312"/>
          <w:color w:val="000000"/>
          <w:sz w:val="32"/>
          <w:szCs w:val="32"/>
        </w:rPr>
        <w:t>2020年度“三公”经费财政拨款年初预算数为</w:t>
      </w:r>
      <w:r>
        <w:rPr>
          <w:rFonts w:hint="eastAsia" w:ascii="FangSong_GB2312" w:eastAsia="FangSong_GB2312"/>
          <w:color w:val="000000"/>
          <w:sz w:val="32"/>
          <w:szCs w:val="32"/>
          <w:u w:val="none"/>
          <w:lang w:val="en-US" w:eastAsia="zh-CN"/>
        </w:rPr>
        <w:t>4.50</w:t>
      </w:r>
      <w:r>
        <w:rPr>
          <w:rFonts w:hint="eastAsia" w:ascii="FangSong_GB2312" w:eastAsia="FangSong_GB2312"/>
          <w:color w:val="000000"/>
          <w:sz w:val="32"/>
          <w:szCs w:val="32"/>
          <w:u w:val="none"/>
        </w:rPr>
        <w:t>万</w:t>
      </w:r>
      <w:r>
        <w:rPr>
          <w:rFonts w:hint="eastAsia" w:ascii="FangSong_GB2312" w:eastAsia="FangSong_GB2312"/>
          <w:color w:val="000000"/>
          <w:sz w:val="32"/>
          <w:szCs w:val="32"/>
        </w:rPr>
        <w:t>元，支出决算为</w:t>
      </w:r>
      <w:r>
        <w:rPr>
          <w:rFonts w:hint="eastAsia" w:ascii="FangSong_GB2312" w:eastAsia="FangSong_GB2312"/>
          <w:color w:val="000000"/>
          <w:sz w:val="32"/>
          <w:szCs w:val="32"/>
          <w:lang w:val="en-US" w:eastAsia="zh-CN"/>
        </w:rPr>
        <w:t>0</w:t>
      </w:r>
      <w:r>
        <w:rPr>
          <w:rFonts w:hint="eastAsia" w:ascii="FangSong_GB2312" w:eastAsia="FangSong_GB2312"/>
          <w:color w:val="000000"/>
          <w:sz w:val="32"/>
          <w:szCs w:val="32"/>
        </w:rPr>
        <w:t>万元，完成年初预算的</w:t>
      </w:r>
      <w:r>
        <w:rPr>
          <w:rFonts w:hint="eastAsia" w:ascii="FangSong_GB2312" w:eastAsia="FangSong_GB2312"/>
          <w:color w:val="000000"/>
          <w:sz w:val="32"/>
          <w:szCs w:val="32"/>
          <w:lang w:val="en-US" w:eastAsia="zh-CN"/>
        </w:rPr>
        <w:t>0.0</w:t>
      </w:r>
      <w:r>
        <w:rPr>
          <w:rFonts w:hint="eastAsia" w:ascii="FangSong_GB2312" w:eastAsia="FangSong_GB2312"/>
          <w:color w:val="000000"/>
          <w:sz w:val="32"/>
          <w:szCs w:val="32"/>
        </w:rPr>
        <w:t>%</w:t>
      </w:r>
      <w:r>
        <w:rPr>
          <w:rFonts w:hint="eastAsia" w:ascii="FangSong_GB2312" w:eastAsia="FangSong_GB2312"/>
          <w:color w:val="000000"/>
          <w:sz w:val="32"/>
          <w:szCs w:val="32"/>
          <w:lang w:eastAsia="zh-CN"/>
        </w:rPr>
        <w:t>，主要是</w:t>
      </w:r>
      <w:r>
        <w:rPr>
          <w:rFonts w:hint="eastAsia" w:ascii="FangSong_GB2312" w:eastAsia="FangSong_GB2312"/>
          <w:color w:val="000000"/>
          <w:sz w:val="32"/>
          <w:szCs w:val="32"/>
          <w:lang w:val="en-US" w:eastAsia="zh-CN"/>
        </w:rPr>
        <w:t>该年度</w:t>
      </w:r>
      <w:r>
        <w:rPr>
          <w:rFonts w:hint="eastAsia" w:ascii="FangSong_GB2312" w:eastAsia="FangSong_GB2312"/>
          <w:color w:val="000000"/>
          <w:sz w:val="32"/>
          <w:szCs w:val="32"/>
          <w:lang w:eastAsia="zh-CN"/>
        </w:rPr>
        <w:t>未发生公务接待费用和公务用车运行维护费。</w:t>
      </w:r>
    </w:p>
    <w:p>
      <w:pPr>
        <w:adjustRightInd w:val="0"/>
        <w:snapToGrid w:val="0"/>
        <w:spacing w:line="360" w:lineRule="auto"/>
        <w:ind w:firstLine="640" w:firstLineChars="200"/>
        <w:rPr>
          <w:rFonts w:hint="eastAsia" w:ascii="FangSong_GB2312" w:eastAsia="FangSong_GB2312"/>
          <w:color w:val="000000"/>
          <w:sz w:val="32"/>
          <w:szCs w:val="32"/>
        </w:rPr>
      </w:pPr>
      <w:r>
        <w:rPr>
          <w:rFonts w:hint="eastAsia" w:ascii="FangSong_GB2312" w:eastAsia="FangSong_GB2312"/>
          <w:color w:val="000000"/>
          <w:sz w:val="32"/>
          <w:szCs w:val="32"/>
        </w:rPr>
        <w:t>2020年度“三公”经费财政拨款支出决算数比2019年度减少</w:t>
      </w:r>
      <w:r>
        <w:rPr>
          <w:rFonts w:hint="eastAsia" w:ascii="FangSong_GB2312" w:eastAsia="FangSong_GB2312"/>
          <w:color w:val="000000"/>
          <w:sz w:val="32"/>
          <w:szCs w:val="32"/>
          <w:u w:val="none"/>
          <w:lang w:val="en-US" w:eastAsia="zh-CN"/>
        </w:rPr>
        <w:t>0.44</w:t>
      </w:r>
      <w:r>
        <w:rPr>
          <w:rFonts w:hint="eastAsia" w:ascii="FangSong_GB2312" w:eastAsia="FangSong_GB2312"/>
          <w:color w:val="000000"/>
          <w:sz w:val="32"/>
          <w:szCs w:val="32"/>
          <w:u w:val="none"/>
        </w:rPr>
        <w:t>万元</w:t>
      </w:r>
      <w:r>
        <w:rPr>
          <w:rFonts w:hint="eastAsia" w:ascii="FangSong_GB2312" w:eastAsia="FangSong_GB2312"/>
          <w:color w:val="000000"/>
          <w:sz w:val="32"/>
          <w:szCs w:val="32"/>
        </w:rPr>
        <w:t>，下降</w:t>
      </w:r>
      <w:r>
        <w:rPr>
          <w:rFonts w:hint="eastAsia" w:ascii="FangSong_GB2312" w:eastAsia="FangSong_GB2312"/>
          <w:color w:val="000000"/>
          <w:sz w:val="32"/>
          <w:szCs w:val="32"/>
          <w:u w:val="none"/>
          <w:lang w:val="en-US" w:eastAsia="zh-CN"/>
        </w:rPr>
        <w:t>100.0</w:t>
      </w:r>
      <w:r>
        <w:rPr>
          <w:rFonts w:hint="eastAsia" w:ascii="FangSong_GB2312" w:eastAsia="FangSong_GB2312"/>
          <w:color w:val="000000"/>
          <w:sz w:val="32"/>
          <w:szCs w:val="32"/>
          <w:u w:val="none"/>
        </w:rPr>
        <w:t>%</w:t>
      </w:r>
      <w:r>
        <w:rPr>
          <w:rFonts w:hint="eastAsia" w:ascii="FangSong_GB2312" w:eastAsia="FangSong_GB2312"/>
          <w:color w:val="000000"/>
          <w:sz w:val="32"/>
          <w:szCs w:val="32"/>
        </w:rPr>
        <w:t>，其中：公务接待费支出决算减少</w:t>
      </w:r>
      <w:r>
        <w:rPr>
          <w:rFonts w:hint="eastAsia" w:ascii="FangSong_GB2312" w:eastAsia="FangSong_GB2312"/>
          <w:color w:val="000000"/>
          <w:sz w:val="32"/>
          <w:szCs w:val="32"/>
          <w:lang w:val="en-US" w:eastAsia="zh-CN"/>
        </w:rPr>
        <w:t>0.44</w:t>
      </w:r>
      <w:r>
        <w:rPr>
          <w:rFonts w:hint="eastAsia" w:ascii="FangSong_GB2312" w:eastAsia="FangSong_GB2312"/>
          <w:color w:val="000000"/>
          <w:sz w:val="32"/>
          <w:szCs w:val="32"/>
        </w:rPr>
        <w:t>万元</w:t>
      </w:r>
      <w:r>
        <w:rPr>
          <w:rFonts w:hint="eastAsia" w:ascii="FangSong_GB2312" w:eastAsia="FangSong_GB2312"/>
          <w:color w:val="000000"/>
          <w:sz w:val="32"/>
          <w:szCs w:val="32"/>
          <w:lang w:eastAsia="zh-CN"/>
        </w:rPr>
        <w:t>，</w:t>
      </w:r>
      <w:r>
        <w:rPr>
          <w:rFonts w:hint="eastAsia" w:ascii="FangSong_GB2312" w:eastAsia="FangSong_GB2312"/>
          <w:color w:val="000000"/>
          <w:sz w:val="32"/>
          <w:szCs w:val="32"/>
        </w:rPr>
        <w:t>公务接待费支出决算减少的主要原因是区</w:t>
      </w:r>
      <w:r>
        <w:rPr>
          <w:rFonts w:hint="eastAsia" w:ascii="FangSong_GB2312" w:eastAsia="FangSong_GB2312"/>
          <w:color w:val="000000"/>
          <w:sz w:val="32"/>
          <w:szCs w:val="32"/>
          <w:lang w:eastAsia="zh-CN"/>
        </w:rPr>
        <w:t>关工委当期未发生</w:t>
      </w:r>
      <w:r>
        <w:rPr>
          <w:rFonts w:hint="eastAsia" w:ascii="FangSong_GB2312" w:eastAsia="FangSong_GB2312"/>
          <w:color w:val="000000"/>
          <w:sz w:val="32"/>
          <w:szCs w:val="32"/>
        </w:rPr>
        <w:t>省外工作交流人员接待。</w:t>
      </w:r>
    </w:p>
    <w:p>
      <w:pPr>
        <w:adjustRightInd w:val="0"/>
        <w:snapToGrid w:val="0"/>
        <w:spacing w:line="360" w:lineRule="auto"/>
        <w:ind w:firstLine="640" w:firstLineChars="200"/>
        <w:rPr>
          <w:rFonts w:hint="eastAsia" w:ascii="FangSong_GB2312" w:eastAsia="FangSong_GB2312"/>
          <w:color w:val="000000"/>
          <w:sz w:val="32"/>
          <w:szCs w:val="32"/>
        </w:rPr>
      </w:pPr>
    </w:p>
    <w:p>
      <w:pPr>
        <w:pStyle w:val="11"/>
        <w:numPr>
          <w:ilvl w:val="0"/>
          <w:numId w:val="2"/>
        </w:numPr>
        <w:snapToGrid w:val="0"/>
        <w:spacing w:line="360" w:lineRule="auto"/>
        <w:ind w:firstLine="640" w:firstLineChars="200"/>
        <w:jc w:val="both"/>
        <w:rPr>
          <w:rFonts w:hint="eastAsia" w:ascii="黑体" w:eastAsia="黑体"/>
          <w:color w:val="auto"/>
          <w:sz w:val="32"/>
          <w:szCs w:val="32"/>
        </w:rPr>
      </w:pPr>
      <w:r>
        <w:rPr>
          <w:rFonts w:hint="eastAsia" w:ascii="黑体" w:eastAsia="黑体"/>
          <w:color w:val="auto"/>
          <w:sz w:val="32"/>
          <w:szCs w:val="32"/>
        </w:rPr>
        <w:t>政府性基金预算财政拨款收入支出决算情况</w:t>
      </w:r>
    </w:p>
    <w:p>
      <w:pPr>
        <w:rPr>
          <w:rFonts w:hint="eastAsia"/>
        </w:rPr>
      </w:pPr>
    </w:p>
    <w:p>
      <w:pPr>
        <w:pStyle w:val="11"/>
        <w:snapToGrid w:val="0"/>
        <w:spacing w:line="360" w:lineRule="auto"/>
        <w:ind w:firstLine="640" w:firstLineChars="200"/>
        <w:jc w:val="both"/>
        <w:rPr>
          <w:rFonts w:hint="eastAsia" w:ascii="FangSong_GB2312" w:eastAsia="FangSong_GB2312"/>
          <w:bCs/>
          <w:kern w:val="44"/>
          <w:sz w:val="32"/>
          <w:szCs w:val="32"/>
          <w:u w:val="none"/>
        </w:rPr>
      </w:pPr>
      <w:r>
        <w:rPr>
          <w:rFonts w:hint="eastAsia" w:ascii="FangSong_GB2312" w:eastAsia="FangSong_GB2312"/>
          <w:bCs/>
          <w:kern w:val="44"/>
          <w:sz w:val="32"/>
          <w:szCs w:val="32"/>
          <w:u w:val="none"/>
        </w:rPr>
        <w:t xml:space="preserve">2020年度政府性基金预算财政拨款年初结转和结余     </w:t>
      </w:r>
      <w:r>
        <w:rPr>
          <w:rFonts w:hint="eastAsia" w:ascii="FangSong_GB2312" w:eastAsia="FangSong_GB2312"/>
          <w:bCs/>
          <w:kern w:val="44"/>
          <w:sz w:val="32"/>
          <w:szCs w:val="32"/>
          <w:u w:val="none"/>
          <w:lang w:val="en-US" w:eastAsia="zh-CN"/>
        </w:rPr>
        <w:t>0.00</w:t>
      </w:r>
      <w:r>
        <w:rPr>
          <w:rFonts w:hint="eastAsia" w:ascii="FangSong_GB2312" w:eastAsia="FangSong_GB2312"/>
          <w:bCs/>
          <w:kern w:val="44"/>
          <w:sz w:val="32"/>
          <w:szCs w:val="32"/>
          <w:u w:val="none"/>
        </w:rPr>
        <w:t>万元，本年收入</w:t>
      </w:r>
      <w:r>
        <w:rPr>
          <w:rFonts w:hint="eastAsia" w:ascii="FangSong_GB2312" w:eastAsia="FangSong_GB2312"/>
          <w:bCs/>
          <w:kern w:val="44"/>
          <w:sz w:val="32"/>
          <w:szCs w:val="32"/>
          <w:u w:val="none"/>
          <w:lang w:val="en-US" w:eastAsia="zh-CN"/>
        </w:rPr>
        <w:t>0.00</w:t>
      </w:r>
      <w:r>
        <w:rPr>
          <w:rFonts w:hint="eastAsia" w:ascii="FangSong_GB2312" w:eastAsia="FangSong_GB2312"/>
          <w:bCs/>
          <w:kern w:val="44"/>
          <w:sz w:val="32"/>
          <w:szCs w:val="32"/>
          <w:u w:val="none"/>
        </w:rPr>
        <w:t>万元，本年支出</w:t>
      </w:r>
      <w:r>
        <w:rPr>
          <w:rFonts w:hint="eastAsia" w:ascii="FangSong_GB2312" w:eastAsia="FangSong_GB2312"/>
          <w:bCs/>
          <w:kern w:val="44"/>
          <w:sz w:val="32"/>
          <w:szCs w:val="32"/>
          <w:u w:val="none"/>
          <w:lang w:val="en-US" w:eastAsia="zh-CN"/>
        </w:rPr>
        <w:t>0.00</w:t>
      </w:r>
      <w:r>
        <w:rPr>
          <w:rFonts w:hint="eastAsia" w:ascii="FangSong_GB2312" w:eastAsia="FangSong_GB2312"/>
          <w:bCs/>
          <w:kern w:val="44"/>
          <w:sz w:val="32"/>
          <w:szCs w:val="32"/>
          <w:u w:val="none"/>
        </w:rPr>
        <w:t>万元，年末结转和结余</w:t>
      </w:r>
      <w:r>
        <w:rPr>
          <w:rFonts w:hint="eastAsia" w:ascii="FangSong_GB2312" w:eastAsia="FangSong_GB2312"/>
          <w:bCs/>
          <w:kern w:val="44"/>
          <w:sz w:val="32"/>
          <w:szCs w:val="32"/>
          <w:u w:val="none"/>
          <w:lang w:val="en-US" w:eastAsia="zh-CN"/>
        </w:rPr>
        <w:t>0.00</w:t>
      </w:r>
      <w:r>
        <w:rPr>
          <w:rFonts w:hint="eastAsia" w:ascii="FangSong_GB2312" w:eastAsia="FangSong_GB2312"/>
          <w:bCs/>
          <w:kern w:val="44"/>
          <w:sz w:val="32"/>
          <w:szCs w:val="32"/>
          <w:u w:val="none"/>
        </w:rPr>
        <w:t>万元。</w:t>
      </w:r>
    </w:p>
    <w:p>
      <w:pPr>
        <w:rPr>
          <w:rFonts w:hint="eastAsia"/>
        </w:rPr>
      </w:pPr>
    </w:p>
    <w:p>
      <w:pPr>
        <w:adjustRightInd w:val="0"/>
        <w:snapToGrid w:val="0"/>
        <w:spacing w:line="360" w:lineRule="auto"/>
        <w:ind w:firstLine="640" w:firstLineChars="200"/>
        <w:rPr>
          <w:rFonts w:hint="eastAsia" w:ascii="FangSong_GB2312" w:eastAsia="FangSong_GB2312"/>
          <w:bCs/>
          <w:kern w:val="44"/>
          <w:sz w:val="32"/>
          <w:szCs w:val="32"/>
        </w:rPr>
      </w:pPr>
      <w:r>
        <w:rPr>
          <w:rFonts w:hint="eastAsia" w:ascii="黑体" w:hAnsi="黑体" w:eastAsia="黑体" w:cs="黑体"/>
          <w:bCs/>
          <w:kern w:val="44"/>
          <w:sz w:val="32"/>
          <w:szCs w:val="32"/>
        </w:rPr>
        <w:t>九、</w:t>
      </w:r>
      <w:r>
        <w:rPr>
          <w:rFonts w:hint="eastAsia" w:ascii="黑体" w:eastAsia="黑体"/>
          <w:sz w:val="32"/>
          <w:szCs w:val="32"/>
        </w:rPr>
        <w:t>国有资本经营预算财政拨款支出决算情况</w:t>
      </w:r>
    </w:p>
    <w:p>
      <w:pPr>
        <w:adjustRightInd w:val="0"/>
        <w:snapToGrid w:val="0"/>
        <w:spacing w:line="360" w:lineRule="auto"/>
        <w:ind w:firstLine="640" w:firstLineChars="200"/>
        <w:rPr>
          <w:rFonts w:hint="eastAsia" w:ascii="楷体_GB2312" w:eastAsia="楷体_GB2312"/>
          <w:bCs/>
          <w:kern w:val="44"/>
          <w:sz w:val="32"/>
          <w:szCs w:val="32"/>
        </w:rPr>
      </w:pPr>
      <w:r>
        <w:rPr>
          <w:rFonts w:hint="eastAsia" w:ascii="FangSong_GB2312" w:eastAsia="FangSong_GB2312"/>
          <w:bCs/>
          <w:kern w:val="44"/>
          <w:sz w:val="32"/>
          <w:szCs w:val="32"/>
        </w:rPr>
        <w:t>2020年度国有资本经营预算财政拨款本年支出</w:t>
      </w:r>
      <w:r>
        <w:rPr>
          <w:rFonts w:hint="eastAsia" w:ascii="FangSong_GB2312" w:eastAsia="FangSong_GB2312"/>
          <w:bCs/>
          <w:kern w:val="44"/>
          <w:sz w:val="32"/>
          <w:szCs w:val="32"/>
          <w:u w:val="single"/>
        </w:rPr>
        <w:t xml:space="preserve">      </w:t>
      </w:r>
      <w:r>
        <w:rPr>
          <w:rFonts w:hint="eastAsia" w:ascii="FangSong_GB2312" w:eastAsia="FangSong_GB2312"/>
          <w:bCs/>
          <w:kern w:val="44"/>
          <w:sz w:val="32"/>
          <w:szCs w:val="32"/>
          <w:u w:val="none"/>
          <w:lang w:val="en-US" w:eastAsia="zh-CN"/>
        </w:rPr>
        <w:t>0.00</w:t>
      </w:r>
      <w:r>
        <w:rPr>
          <w:rFonts w:hint="eastAsia" w:ascii="FangSong_GB2312" w:eastAsia="FangSong_GB2312"/>
          <w:bCs/>
          <w:kern w:val="44"/>
          <w:sz w:val="32"/>
          <w:szCs w:val="32"/>
          <w:u w:val="none"/>
        </w:rPr>
        <w:t>万元。</w:t>
      </w:r>
    </w:p>
    <w:p>
      <w:pPr>
        <w:pStyle w:val="11"/>
        <w:numPr>
          <w:ilvl w:val="0"/>
          <w:numId w:val="3"/>
        </w:numPr>
        <w:snapToGrid w:val="0"/>
        <w:spacing w:line="360" w:lineRule="auto"/>
        <w:ind w:firstLine="640" w:firstLineChars="200"/>
        <w:jc w:val="both"/>
        <w:rPr>
          <w:rFonts w:hint="eastAsia" w:ascii="黑体" w:hAnsi="黑体" w:eastAsia="黑体" w:cs="黑体"/>
          <w:color w:val="auto"/>
          <w:sz w:val="32"/>
          <w:szCs w:val="32"/>
        </w:rPr>
      </w:pPr>
      <w:r>
        <w:rPr>
          <w:rFonts w:hint="eastAsia" w:ascii="黑体" w:hAnsi="黑体" w:eastAsia="黑体" w:cs="黑体"/>
          <w:bCs/>
          <w:kern w:val="44"/>
          <w:sz w:val="32"/>
          <w:szCs w:val="32"/>
        </w:rPr>
        <w:t>机关运行经费支出情况</w:t>
      </w:r>
    </w:p>
    <w:p>
      <w:pPr>
        <w:pStyle w:val="11"/>
        <w:snapToGrid w:val="0"/>
        <w:spacing w:line="360" w:lineRule="auto"/>
        <w:ind w:firstLine="640" w:firstLineChars="200"/>
        <w:jc w:val="both"/>
        <w:rPr>
          <w:rFonts w:hint="eastAsia" w:ascii="黑体" w:eastAsia="黑体"/>
          <w:color w:val="auto"/>
          <w:sz w:val="32"/>
          <w:szCs w:val="32"/>
        </w:rPr>
      </w:pPr>
      <w:r>
        <w:rPr>
          <w:bCs/>
          <w:kern w:val="44"/>
          <w:sz w:val="32"/>
          <w:szCs w:val="32"/>
        </w:rPr>
        <w:t>20</w:t>
      </w:r>
      <w:r>
        <w:rPr>
          <w:rFonts w:hint="eastAsia"/>
          <w:bCs/>
          <w:kern w:val="44"/>
          <w:sz w:val="32"/>
          <w:szCs w:val="32"/>
        </w:rPr>
        <w:t>20</w:t>
      </w:r>
      <w:r>
        <w:rPr>
          <w:bCs/>
          <w:kern w:val="44"/>
          <w:sz w:val="32"/>
          <w:szCs w:val="32"/>
        </w:rPr>
        <w:t>年度</w:t>
      </w:r>
      <w:r>
        <w:rPr>
          <w:rFonts w:hint="eastAsia"/>
          <w:bCs/>
          <w:sz w:val="32"/>
          <w:szCs w:val="32"/>
          <w:u w:val="none"/>
          <w:lang w:eastAsia="zh-CN"/>
        </w:rPr>
        <w:t>中国共产主义青年团武汉市汉阳区委员会</w:t>
      </w:r>
      <w:r>
        <w:rPr>
          <w:bCs/>
          <w:kern w:val="44"/>
          <w:sz w:val="32"/>
          <w:szCs w:val="32"/>
          <w:u w:val="none"/>
        </w:rPr>
        <w:t>机</w:t>
      </w:r>
      <w:r>
        <w:rPr>
          <w:bCs/>
          <w:kern w:val="44"/>
          <w:sz w:val="32"/>
          <w:szCs w:val="32"/>
        </w:rPr>
        <w:t>关运行经费支出</w:t>
      </w:r>
      <w:r>
        <w:rPr>
          <w:rFonts w:hint="eastAsia"/>
          <w:bCs/>
          <w:kern w:val="44"/>
          <w:sz w:val="32"/>
          <w:szCs w:val="32"/>
          <w:lang w:val="en-US" w:eastAsia="zh-CN"/>
        </w:rPr>
        <w:t>11.90</w:t>
      </w:r>
      <w:r>
        <w:rPr>
          <w:bCs/>
          <w:kern w:val="44"/>
          <w:sz w:val="32"/>
          <w:szCs w:val="32"/>
        </w:rPr>
        <w:t>万元，</w:t>
      </w:r>
      <w:r>
        <w:rPr>
          <w:rFonts w:hint="eastAsia"/>
          <w:bCs/>
          <w:kern w:val="44"/>
          <w:sz w:val="32"/>
          <w:szCs w:val="32"/>
        </w:rPr>
        <w:t>比</w:t>
      </w:r>
      <w:r>
        <w:rPr>
          <w:bCs/>
          <w:kern w:val="44"/>
          <w:sz w:val="32"/>
          <w:szCs w:val="32"/>
        </w:rPr>
        <w:t>201</w:t>
      </w:r>
      <w:r>
        <w:rPr>
          <w:rFonts w:hint="eastAsia"/>
          <w:bCs/>
          <w:kern w:val="44"/>
          <w:sz w:val="32"/>
          <w:szCs w:val="32"/>
        </w:rPr>
        <w:t>9</w:t>
      </w:r>
      <w:r>
        <w:rPr>
          <w:bCs/>
          <w:kern w:val="44"/>
          <w:sz w:val="32"/>
          <w:szCs w:val="32"/>
        </w:rPr>
        <w:t>年</w:t>
      </w:r>
      <w:r>
        <w:rPr>
          <w:rFonts w:hint="eastAsia"/>
          <w:bCs/>
          <w:kern w:val="44"/>
          <w:sz w:val="32"/>
          <w:szCs w:val="32"/>
        </w:rPr>
        <w:t>度减少</w:t>
      </w:r>
      <w:r>
        <w:rPr>
          <w:rFonts w:hint="eastAsia"/>
          <w:bCs/>
          <w:kern w:val="44"/>
          <w:sz w:val="32"/>
          <w:szCs w:val="32"/>
          <w:lang w:val="en-US" w:eastAsia="zh-CN"/>
        </w:rPr>
        <w:t>0.83</w:t>
      </w:r>
      <w:r>
        <w:rPr>
          <w:bCs/>
          <w:kern w:val="44"/>
          <w:sz w:val="32"/>
          <w:szCs w:val="32"/>
        </w:rPr>
        <w:t>万元，</w:t>
      </w:r>
      <w:r>
        <w:rPr>
          <w:rFonts w:hint="eastAsia"/>
          <w:bCs/>
          <w:kern w:val="44"/>
          <w:sz w:val="32"/>
          <w:szCs w:val="32"/>
        </w:rPr>
        <w:t>下降</w:t>
      </w:r>
      <w:r>
        <w:rPr>
          <w:rFonts w:hint="eastAsia"/>
          <w:bCs/>
          <w:kern w:val="44"/>
          <w:sz w:val="32"/>
          <w:szCs w:val="32"/>
          <w:lang w:val="en-US" w:eastAsia="zh-CN"/>
        </w:rPr>
        <w:t>7.50</w:t>
      </w:r>
      <w:r>
        <w:rPr>
          <w:bCs/>
          <w:kern w:val="44"/>
          <w:sz w:val="32"/>
          <w:szCs w:val="32"/>
        </w:rPr>
        <w:t>%。主要原因是</w:t>
      </w:r>
      <w:r>
        <w:rPr>
          <w:rFonts w:hint="eastAsia"/>
          <w:bCs/>
          <w:kern w:val="44"/>
          <w:sz w:val="32"/>
          <w:szCs w:val="32"/>
        </w:rPr>
        <w:t xml:space="preserve">减少了办公经费支出。 </w:t>
      </w:r>
    </w:p>
    <w:p>
      <w:pPr>
        <w:pStyle w:val="11"/>
        <w:numPr>
          <w:ilvl w:val="0"/>
          <w:numId w:val="3"/>
        </w:numPr>
        <w:snapToGrid w:val="0"/>
        <w:spacing w:line="360" w:lineRule="auto"/>
        <w:ind w:firstLine="640" w:firstLineChars="200"/>
        <w:jc w:val="both"/>
        <w:rPr>
          <w:rFonts w:hint="eastAsia" w:ascii="黑体" w:hAnsi="黑体" w:eastAsia="黑体" w:cs="黑体"/>
          <w:color w:val="auto"/>
          <w:sz w:val="32"/>
          <w:szCs w:val="32"/>
        </w:rPr>
      </w:pPr>
      <w:r>
        <w:rPr>
          <w:rFonts w:hint="eastAsia" w:ascii="黑体" w:hAnsi="黑体" w:eastAsia="黑体" w:cs="黑体"/>
          <w:bCs/>
          <w:kern w:val="44"/>
          <w:sz w:val="32"/>
          <w:szCs w:val="32"/>
        </w:rPr>
        <w:t>政府采购支出情况</w:t>
      </w:r>
    </w:p>
    <w:p>
      <w:pPr>
        <w:autoSpaceDE w:val="0"/>
        <w:autoSpaceDN w:val="0"/>
        <w:adjustRightInd w:val="0"/>
        <w:snapToGrid w:val="0"/>
        <w:spacing w:line="360" w:lineRule="auto"/>
        <w:ind w:firstLine="640" w:firstLineChars="200"/>
        <w:rPr>
          <w:rFonts w:hint="eastAsia" w:ascii="楷体" w:hAnsi="楷体" w:eastAsia="楷体" w:cs="楷体"/>
          <w:bCs/>
          <w:kern w:val="44"/>
          <w:sz w:val="32"/>
          <w:szCs w:val="32"/>
          <w:highlight w:val="yellow"/>
        </w:rPr>
      </w:pPr>
      <w:r>
        <w:rPr>
          <w:rFonts w:ascii="FangSong_GB2312" w:eastAsia="FangSong_GB2312"/>
          <w:bCs/>
          <w:kern w:val="44"/>
          <w:sz w:val="32"/>
          <w:szCs w:val="32"/>
        </w:rPr>
        <w:t>20</w:t>
      </w:r>
      <w:r>
        <w:rPr>
          <w:rFonts w:hint="eastAsia" w:ascii="FangSong_GB2312" w:eastAsia="FangSong_GB2312"/>
          <w:bCs/>
          <w:kern w:val="44"/>
          <w:sz w:val="32"/>
          <w:szCs w:val="32"/>
        </w:rPr>
        <w:t>20</w:t>
      </w:r>
      <w:r>
        <w:rPr>
          <w:rFonts w:ascii="FangSong_GB2312" w:eastAsia="FangSong_GB2312"/>
          <w:bCs/>
          <w:kern w:val="44"/>
          <w:sz w:val="32"/>
          <w:szCs w:val="32"/>
        </w:rPr>
        <w:t>年</w:t>
      </w:r>
      <w:r>
        <w:rPr>
          <w:rFonts w:hint="eastAsia" w:ascii="FangSong_GB2312" w:eastAsia="FangSong_GB2312"/>
          <w:bCs/>
          <w:kern w:val="44"/>
          <w:sz w:val="32"/>
          <w:szCs w:val="32"/>
          <w:u w:val="none"/>
        </w:rPr>
        <w:t>度</w:t>
      </w:r>
      <w:r>
        <w:rPr>
          <w:rFonts w:hint="eastAsia" w:ascii="FangSong_GB2312" w:eastAsia="FangSong_GB2312"/>
          <w:bCs/>
          <w:sz w:val="32"/>
          <w:szCs w:val="32"/>
          <w:u w:val="none"/>
          <w:lang w:eastAsia="zh-CN"/>
        </w:rPr>
        <w:t>中国共产主义青年团武汉市汉阳区委员会</w:t>
      </w:r>
      <w:r>
        <w:rPr>
          <w:rFonts w:ascii="FangSong_GB2312" w:eastAsia="FangSong_GB2312"/>
          <w:bCs/>
          <w:kern w:val="44"/>
          <w:sz w:val="32"/>
          <w:szCs w:val="32"/>
          <w:u w:val="none"/>
        </w:rPr>
        <w:t>政</w:t>
      </w:r>
      <w:r>
        <w:rPr>
          <w:rFonts w:ascii="FangSong_GB2312" w:eastAsia="FangSong_GB2312"/>
          <w:bCs/>
          <w:kern w:val="44"/>
          <w:sz w:val="32"/>
          <w:szCs w:val="32"/>
        </w:rPr>
        <w:t>府采购支出总</w:t>
      </w:r>
      <w:r>
        <w:rPr>
          <w:rFonts w:ascii="FangSong_GB2312" w:eastAsia="FangSong_GB2312"/>
          <w:bCs/>
          <w:kern w:val="44"/>
          <w:sz w:val="32"/>
          <w:szCs w:val="32"/>
          <w:u w:val="none"/>
        </w:rPr>
        <w:t>额</w:t>
      </w:r>
      <w:r>
        <w:rPr>
          <w:rFonts w:hint="eastAsia" w:ascii="FangSong_GB2312" w:eastAsia="FangSong_GB2312"/>
          <w:bCs/>
          <w:kern w:val="44"/>
          <w:sz w:val="32"/>
          <w:szCs w:val="32"/>
          <w:u w:val="none"/>
        </w:rPr>
        <w:t xml:space="preserve"> </w:t>
      </w:r>
      <w:r>
        <w:rPr>
          <w:rFonts w:hint="eastAsia" w:ascii="FangSong_GB2312" w:eastAsia="FangSong_GB2312"/>
          <w:bCs/>
          <w:kern w:val="44"/>
          <w:sz w:val="32"/>
          <w:szCs w:val="32"/>
          <w:u w:val="none"/>
          <w:lang w:val="en-US" w:eastAsia="zh-CN"/>
        </w:rPr>
        <w:t>1.00</w:t>
      </w:r>
      <w:r>
        <w:rPr>
          <w:rFonts w:ascii="FangSong_GB2312" w:eastAsia="FangSong_GB2312"/>
          <w:bCs/>
          <w:kern w:val="44"/>
          <w:sz w:val="32"/>
          <w:szCs w:val="32"/>
          <w:u w:val="none"/>
        </w:rPr>
        <w:t>万元，其中：政府采购货物支出</w:t>
      </w:r>
      <w:r>
        <w:rPr>
          <w:rFonts w:hint="eastAsia" w:ascii="FangSong_GB2312" w:eastAsia="FangSong_GB2312"/>
          <w:bCs/>
          <w:kern w:val="44"/>
          <w:sz w:val="32"/>
          <w:szCs w:val="32"/>
          <w:u w:val="none"/>
          <w:lang w:val="en-US" w:eastAsia="zh-CN"/>
        </w:rPr>
        <w:t>1.00</w:t>
      </w:r>
      <w:r>
        <w:rPr>
          <w:rFonts w:ascii="FangSong_GB2312" w:eastAsia="FangSong_GB2312"/>
          <w:bCs/>
          <w:kern w:val="44"/>
          <w:sz w:val="32"/>
          <w:szCs w:val="32"/>
          <w:u w:val="none"/>
        </w:rPr>
        <w:t>万元。</w:t>
      </w:r>
    </w:p>
    <w:p>
      <w:pPr>
        <w:pStyle w:val="11"/>
        <w:numPr>
          <w:ilvl w:val="0"/>
          <w:numId w:val="3"/>
        </w:numPr>
        <w:snapToGrid w:val="0"/>
        <w:spacing w:line="360" w:lineRule="auto"/>
        <w:ind w:firstLine="640" w:firstLineChars="200"/>
        <w:jc w:val="both"/>
        <w:rPr>
          <w:rFonts w:hint="eastAsia" w:ascii="黑体" w:hAnsi="黑体" w:eastAsia="黑体" w:cs="黑体"/>
          <w:color w:val="auto"/>
          <w:sz w:val="32"/>
          <w:szCs w:val="32"/>
        </w:rPr>
      </w:pPr>
      <w:r>
        <w:rPr>
          <w:rFonts w:hint="eastAsia" w:ascii="黑体" w:hAnsi="黑体" w:eastAsia="黑体" w:cs="黑体"/>
          <w:bCs/>
          <w:kern w:val="44"/>
          <w:sz w:val="32"/>
          <w:szCs w:val="32"/>
        </w:rPr>
        <w:t>国有资产占用情况</w:t>
      </w:r>
    </w:p>
    <w:p>
      <w:pPr>
        <w:adjustRightInd w:val="0"/>
        <w:snapToGrid w:val="0"/>
        <w:spacing w:line="360" w:lineRule="auto"/>
        <w:ind w:firstLine="640" w:firstLineChars="200"/>
        <w:rPr>
          <w:rFonts w:hint="eastAsia" w:ascii="黑体" w:hAnsi="黑体" w:eastAsia="黑体" w:cs="黑体"/>
          <w:sz w:val="32"/>
          <w:szCs w:val="32"/>
        </w:rPr>
      </w:pPr>
      <w:r>
        <w:rPr>
          <w:rFonts w:ascii="FangSong_GB2312" w:eastAsia="FangSong_GB2312"/>
          <w:b w:val="0"/>
          <w:bCs/>
          <w:kern w:val="44"/>
          <w:sz w:val="32"/>
          <w:szCs w:val="32"/>
          <w:u w:val="none"/>
        </w:rPr>
        <w:t>截至20</w:t>
      </w:r>
      <w:r>
        <w:rPr>
          <w:rFonts w:hint="eastAsia" w:ascii="FangSong_GB2312" w:eastAsia="FangSong_GB2312"/>
          <w:b w:val="0"/>
          <w:bCs/>
          <w:kern w:val="44"/>
          <w:sz w:val="32"/>
          <w:szCs w:val="32"/>
          <w:u w:val="none"/>
        </w:rPr>
        <w:t>20</w:t>
      </w:r>
      <w:r>
        <w:rPr>
          <w:rFonts w:ascii="FangSong_GB2312" w:eastAsia="FangSong_GB2312"/>
          <w:b w:val="0"/>
          <w:bCs/>
          <w:kern w:val="44"/>
          <w:sz w:val="32"/>
          <w:szCs w:val="32"/>
          <w:u w:val="none"/>
        </w:rPr>
        <w:t>年12月31日，</w:t>
      </w:r>
      <w:r>
        <w:rPr>
          <w:rFonts w:hint="eastAsia" w:ascii="FangSong_GB2312" w:eastAsia="FangSong_GB2312"/>
          <w:b w:val="0"/>
          <w:bCs/>
          <w:sz w:val="32"/>
          <w:szCs w:val="32"/>
          <w:u w:val="none"/>
          <w:lang w:eastAsia="zh-CN"/>
        </w:rPr>
        <w:t>中国共产主义青年团武汉市汉阳区委员会</w:t>
      </w:r>
      <w:r>
        <w:rPr>
          <w:rFonts w:ascii="FangSong_GB2312" w:eastAsia="FangSong_GB2312"/>
          <w:b w:val="0"/>
          <w:bCs/>
          <w:kern w:val="44"/>
          <w:sz w:val="32"/>
          <w:szCs w:val="32"/>
          <w:u w:val="none"/>
        </w:rPr>
        <w:t>共有车辆</w:t>
      </w:r>
      <w:r>
        <w:rPr>
          <w:rFonts w:hint="eastAsia" w:ascii="FangSong_GB2312" w:eastAsia="FangSong_GB2312"/>
          <w:b w:val="0"/>
          <w:bCs/>
          <w:kern w:val="44"/>
          <w:sz w:val="32"/>
          <w:szCs w:val="32"/>
          <w:u w:val="none"/>
          <w:lang w:val="en-US" w:eastAsia="zh-CN"/>
        </w:rPr>
        <w:t>0</w:t>
      </w:r>
      <w:r>
        <w:rPr>
          <w:rFonts w:hint="eastAsia" w:ascii="FangSong_GB2312" w:eastAsia="FangSong_GB2312"/>
          <w:b w:val="0"/>
          <w:bCs/>
          <w:kern w:val="44"/>
          <w:sz w:val="32"/>
          <w:szCs w:val="32"/>
          <w:u w:val="none"/>
        </w:rPr>
        <w:t xml:space="preserve"> </w:t>
      </w:r>
      <w:r>
        <w:rPr>
          <w:rFonts w:ascii="FangSong_GB2312" w:eastAsia="FangSong_GB2312"/>
          <w:b w:val="0"/>
          <w:bCs/>
          <w:kern w:val="44"/>
          <w:sz w:val="32"/>
          <w:szCs w:val="32"/>
          <w:u w:val="none"/>
        </w:rPr>
        <w:t>辆</w:t>
      </w:r>
      <w:r>
        <w:rPr>
          <w:rFonts w:hint="eastAsia" w:ascii="FangSong_GB2312" w:eastAsia="FangSong_GB2312"/>
          <w:bCs/>
          <w:kern w:val="44"/>
          <w:sz w:val="32"/>
          <w:szCs w:val="32"/>
        </w:rPr>
        <w:t>。</w:t>
      </w:r>
    </w:p>
    <w:p>
      <w:pPr>
        <w:pStyle w:val="11"/>
        <w:numPr>
          <w:ilvl w:val="0"/>
          <w:numId w:val="3"/>
        </w:numPr>
        <w:snapToGrid w:val="0"/>
        <w:spacing w:line="360" w:lineRule="auto"/>
        <w:ind w:firstLine="640" w:firstLineChars="200"/>
        <w:jc w:val="both"/>
        <w:rPr>
          <w:rFonts w:hint="eastAsia" w:ascii="黑体" w:eastAsia="黑体"/>
          <w:color w:val="auto"/>
          <w:sz w:val="32"/>
          <w:szCs w:val="32"/>
        </w:rPr>
      </w:pPr>
      <w:r>
        <w:rPr>
          <w:rFonts w:hint="eastAsia" w:ascii="黑体" w:eastAsia="黑体"/>
          <w:color w:val="auto"/>
          <w:sz w:val="32"/>
          <w:szCs w:val="32"/>
        </w:rPr>
        <w:t>预算绩效情况说明</w:t>
      </w:r>
    </w:p>
    <w:p>
      <w:pPr>
        <w:pStyle w:val="11"/>
        <w:snapToGrid w:val="0"/>
        <w:spacing w:line="360" w:lineRule="auto"/>
        <w:ind w:firstLine="640" w:firstLineChars="200"/>
        <w:jc w:val="both"/>
        <w:rPr>
          <w:rFonts w:hint="eastAsia" w:ascii="楷体_GB2312" w:hAnsi="楷体" w:eastAsia="楷体_GB2312" w:cs="楷体"/>
          <w:sz w:val="32"/>
          <w:szCs w:val="32"/>
        </w:rPr>
      </w:pPr>
      <w:r>
        <w:rPr>
          <w:rFonts w:hint="eastAsia" w:ascii="楷体_GB2312" w:hAnsi="楷体" w:eastAsia="楷体_GB2312" w:cs="楷体"/>
          <w:sz w:val="32"/>
          <w:szCs w:val="32"/>
        </w:rPr>
        <w:t>(一)预算绩效管理工作开展情况。</w:t>
      </w:r>
    </w:p>
    <w:p>
      <w:pPr>
        <w:keepNext w:val="0"/>
        <w:keepLines w:val="0"/>
        <w:pageBreakBefore w:val="0"/>
        <w:widowControl w:val="0"/>
        <w:kinsoku/>
        <w:wordWrap/>
        <w:overflowPunct/>
        <w:topLinePunct w:val="0"/>
        <w:autoSpaceDE/>
        <w:autoSpaceDN/>
        <w:bidi w:val="0"/>
        <w:snapToGrid/>
        <w:spacing w:line="600" w:lineRule="exact"/>
        <w:ind w:left="0" w:leftChars="0" w:right="0" w:rightChars="0" w:firstLine="640" w:firstLineChars="200"/>
        <w:textAlignment w:val="auto"/>
        <w:outlineLvl w:val="9"/>
        <w:rPr>
          <w:rFonts w:hint="eastAsia" w:ascii="FangSong_GB2312" w:hAnsi="仿宋" w:eastAsia="FangSong_GB2312" w:cs="仿宋"/>
          <w:sz w:val="32"/>
          <w:szCs w:val="32"/>
        </w:rPr>
      </w:pPr>
      <w:r>
        <w:rPr>
          <w:rFonts w:hint="eastAsia" w:ascii="FangSong_GB2312" w:hAnsi="仿宋" w:eastAsia="FangSong_GB2312" w:cs="仿宋"/>
          <w:sz w:val="32"/>
          <w:szCs w:val="32"/>
        </w:rPr>
        <w:t>根据预算绩效管理要求，我</w:t>
      </w:r>
      <w:r>
        <w:rPr>
          <w:rFonts w:hint="eastAsia" w:ascii="FangSong_GB2312" w:hAnsi="仿宋" w:eastAsia="FangSong_GB2312" w:cs="仿宋"/>
          <w:sz w:val="32"/>
          <w:szCs w:val="32"/>
          <w:lang w:val="en-US" w:eastAsia="zh-CN"/>
        </w:rPr>
        <w:t>单位</w:t>
      </w:r>
      <w:r>
        <w:rPr>
          <w:rFonts w:hint="eastAsia" w:ascii="FangSong_GB2312" w:hAnsi="仿宋" w:eastAsia="FangSong_GB2312" w:cs="仿宋"/>
          <w:sz w:val="32"/>
          <w:szCs w:val="32"/>
        </w:rPr>
        <w:t>组织对2020年度一般公共预算项目支出全面开展绩效自评，共涉及项目</w:t>
      </w:r>
      <w:r>
        <w:rPr>
          <w:rFonts w:hint="eastAsia" w:ascii="FangSong_GB2312" w:hAnsi="仿宋" w:eastAsia="FangSong_GB2312" w:cs="仿宋"/>
          <w:sz w:val="32"/>
          <w:szCs w:val="32"/>
          <w:u w:val="none"/>
          <w:lang w:val="en-US" w:eastAsia="zh-CN"/>
        </w:rPr>
        <w:t>15</w:t>
      </w:r>
      <w:r>
        <w:rPr>
          <w:rFonts w:hint="eastAsia" w:ascii="FangSong_GB2312" w:hAnsi="仿宋" w:eastAsia="FangSong_GB2312" w:cs="仿宋"/>
          <w:sz w:val="32"/>
          <w:szCs w:val="32"/>
        </w:rPr>
        <w:t>个，资金</w:t>
      </w:r>
      <w:r>
        <w:rPr>
          <w:rFonts w:hint="eastAsia" w:ascii="FangSong_GB2312" w:hAnsi="仿宋" w:eastAsia="FangSong_GB2312" w:cs="仿宋"/>
          <w:sz w:val="32"/>
          <w:szCs w:val="32"/>
          <w:lang w:val="en-US" w:eastAsia="zh-CN"/>
        </w:rPr>
        <w:t>276.16</w:t>
      </w:r>
      <w:r>
        <w:rPr>
          <w:rFonts w:hint="eastAsia" w:ascii="FangSong_GB2312" w:hAnsi="仿宋" w:eastAsia="FangSong_GB2312" w:cs="仿宋"/>
          <w:sz w:val="32"/>
          <w:szCs w:val="32"/>
        </w:rPr>
        <w:t>万元，占一般公共预算项目支出总额的</w:t>
      </w:r>
      <w:r>
        <w:rPr>
          <w:rFonts w:hint="eastAsia" w:ascii="FangSong_GB2312" w:hAnsi="仿宋" w:eastAsia="FangSong_GB2312" w:cs="仿宋"/>
          <w:sz w:val="32"/>
          <w:szCs w:val="32"/>
          <w:lang w:val="en-US" w:eastAsia="zh-CN"/>
        </w:rPr>
        <w:t>100</w:t>
      </w:r>
      <w:r>
        <w:rPr>
          <w:rFonts w:hint="eastAsia" w:ascii="FangSong_GB2312" w:hAnsi="仿宋" w:eastAsia="FangSong_GB2312" w:cs="仿宋"/>
          <w:sz w:val="32"/>
          <w:szCs w:val="32"/>
        </w:rPr>
        <w:t>%。从绩效评价情况来看，</w:t>
      </w:r>
      <w:r>
        <w:rPr>
          <w:rFonts w:hint="eastAsia" w:ascii="仿宋_GB2312" w:hAnsi="仿宋_GB2312" w:eastAsia="仿宋_GB2312" w:cs="仿宋_GB2312"/>
          <w:sz w:val="32"/>
          <w:szCs w:val="32"/>
          <w:lang w:val="en-US" w:eastAsia="zh-CN"/>
        </w:rPr>
        <w:t>选树中国青年五四奖章1人，省优秀团干部1人，市优秀共青团员5人，市优秀共青团干部3人；市级五四红旗团委2个，五四红旗团支部4个。组织非公企业和社会组织报名参加2020年“出彩青春”公益创投大赛，汉阳知音志愿者服务中心等5个项目入围全市前30强，获得专项扶持奖励；</w:t>
      </w:r>
      <w:r>
        <w:rPr>
          <w:rFonts w:hint="eastAsia" w:ascii="仿宋_GB2312" w:hAnsi="仿宋_GB2312" w:eastAsia="仿宋_GB2312" w:cs="仿宋_GB2312"/>
          <w:bCs/>
          <w:sz w:val="32"/>
          <w:szCs w:val="32"/>
          <w:lang w:val="en-US" w:eastAsia="zh-CN"/>
        </w:rPr>
        <w:t>走访考察19家大学生创新创业企业，11个项目获得省级专家评审</w:t>
      </w:r>
      <w:r>
        <w:rPr>
          <w:rFonts w:hint="eastAsia" w:ascii="仿宋_GB2312" w:hAnsi="仿宋_GB2312" w:eastAsia="仿宋_GB2312" w:cs="仿宋_GB2312"/>
          <w:color w:val="auto"/>
          <w:sz w:val="32"/>
          <w:szCs w:val="32"/>
        </w:rPr>
        <w:t>。</w:t>
      </w:r>
    </w:p>
    <w:p>
      <w:pPr>
        <w:spacing w:line="360" w:lineRule="auto"/>
        <w:ind w:firstLine="640" w:firstLineChars="200"/>
        <w:rPr>
          <w:rFonts w:hint="eastAsia" w:ascii="楷体_GB2312" w:hAnsi="楷体" w:eastAsia="楷体_GB2312" w:cs="楷体"/>
          <w:sz w:val="32"/>
          <w:szCs w:val="32"/>
        </w:rPr>
      </w:pPr>
      <w:r>
        <w:rPr>
          <w:rFonts w:hint="eastAsia" w:ascii="楷体_GB2312" w:hAnsi="楷体" w:eastAsia="楷体_GB2312" w:cs="楷体"/>
          <w:sz w:val="32"/>
          <w:szCs w:val="32"/>
        </w:rPr>
        <w:t>(二)部门(单位)整体支出自评结果。</w:t>
      </w:r>
    </w:p>
    <w:p>
      <w:pPr>
        <w:adjustRightInd w:val="0"/>
        <w:snapToGrid w:val="0"/>
        <w:spacing w:line="580" w:lineRule="atLeast"/>
        <w:ind w:firstLine="640" w:firstLineChars="200"/>
        <w:rPr>
          <w:rFonts w:hint="eastAsia" w:ascii="仿宋_GB2312" w:hAnsi="Times New Roman" w:eastAsia="仿宋_GB2312" w:cs="Times New Roman"/>
          <w:color w:val="auto"/>
          <w:sz w:val="30"/>
          <w:szCs w:val="30"/>
          <w:lang w:val="en-US" w:eastAsia="zh-CN"/>
        </w:rPr>
      </w:pPr>
      <w:r>
        <w:rPr>
          <w:rFonts w:hint="eastAsia" w:ascii="FangSong_GB2312" w:hAnsi="仿宋" w:eastAsia="FangSong_GB2312" w:cs="仿宋"/>
          <w:color w:val="auto"/>
          <w:sz w:val="32"/>
          <w:szCs w:val="32"/>
        </w:rPr>
        <w:t>我单位组</w:t>
      </w:r>
      <w:r>
        <w:rPr>
          <w:rFonts w:hint="eastAsia" w:ascii="仿宋_GB2312" w:hAnsi="仿宋" w:eastAsia="仿宋_GB2312" w:cs="仿宋"/>
          <w:color w:val="auto"/>
          <w:sz w:val="32"/>
          <w:szCs w:val="32"/>
        </w:rPr>
        <w:t>织开展整体支出绩效自评，资金</w:t>
      </w:r>
      <w:r>
        <w:rPr>
          <w:rFonts w:hint="eastAsia" w:ascii="仿宋_GB2312" w:hAnsi="仿宋" w:eastAsia="仿宋_GB2312" w:cs="仿宋"/>
          <w:color w:val="auto"/>
          <w:sz w:val="32"/>
          <w:szCs w:val="32"/>
          <w:lang w:val="en-US" w:eastAsia="zh-CN"/>
        </w:rPr>
        <w:t>462.72</w:t>
      </w:r>
      <w:r>
        <w:rPr>
          <w:rFonts w:hint="eastAsia" w:ascii="仿宋_GB2312" w:hAnsi="仿宋" w:eastAsia="仿宋_GB2312" w:cs="仿宋"/>
          <w:color w:val="auto"/>
          <w:sz w:val="32"/>
          <w:szCs w:val="32"/>
        </w:rPr>
        <w:t>万元，评价情况来看，</w:t>
      </w:r>
      <w:r>
        <w:rPr>
          <w:rFonts w:hint="eastAsia" w:ascii="仿宋_GB2312" w:hAnsi="仿宋" w:eastAsia="仿宋_GB2312" w:cs="仿宋"/>
          <w:color w:val="auto"/>
          <w:sz w:val="32"/>
          <w:szCs w:val="32"/>
          <w:lang w:val="en-US" w:eastAsia="zh-CN"/>
        </w:rPr>
        <w:t>项目绩效综合得分96.83分，其中投入20分，产出65分，效果15分。</w:t>
      </w:r>
    </w:p>
    <w:p>
      <w:pPr>
        <w:pStyle w:val="2"/>
        <w:rPr>
          <w:rFonts w:hint="eastAsia"/>
          <w:lang w:val="en-US" w:eastAsia="zh-CN"/>
        </w:rPr>
      </w:pPr>
    </w:p>
    <w:tbl>
      <w:tblPr>
        <w:tblStyle w:val="8"/>
        <w:tblW w:w="5250" w:type="dxa"/>
        <w:jc w:val="center"/>
        <w:tblLayout w:type="fixed"/>
        <w:tblCellMar>
          <w:top w:w="0" w:type="dxa"/>
          <w:left w:w="108" w:type="dxa"/>
          <w:bottom w:w="0" w:type="dxa"/>
          <w:right w:w="108" w:type="dxa"/>
        </w:tblCellMar>
      </w:tblPr>
      <w:tblGrid>
        <w:gridCol w:w="960"/>
        <w:gridCol w:w="960"/>
        <w:gridCol w:w="1144"/>
        <w:gridCol w:w="1226"/>
        <w:gridCol w:w="960"/>
      </w:tblGrid>
      <w:tr>
        <w:tblPrEx>
          <w:tblCellMar>
            <w:top w:w="0" w:type="dxa"/>
            <w:left w:w="108" w:type="dxa"/>
            <w:bottom w:w="0" w:type="dxa"/>
            <w:right w:w="108" w:type="dxa"/>
          </w:tblCellMar>
        </w:tblPrEx>
        <w:trPr>
          <w:trHeight w:val="405" w:hRule="atLeast"/>
          <w:jc w:val="center"/>
        </w:trPr>
        <w:tc>
          <w:tcPr>
            <w:tcW w:w="960"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2"/>
                <w:szCs w:val="22"/>
                <w:u w:val="none"/>
              </w:rPr>
            </w:pPr>
          </w:p>
        </w:tc>
        <w:tc>
          <w:tcPr>
            <w:tcW w:w="9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投入</w:t>
            </w:r>
          </w:p>
        </w:tc>
        <w:tc>
          <w:tcPr>
            <w:tcW w:w="11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产出</w:t>
            </w:r>
          </w:p>
        </w:tc>
        <w:tc>
          <w:tcPr>
            <w:tcW w:w="12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效果</w:t>
            </w:r>
          </w:p>
        </w:tc>
        <w:tc>
          <w:tcPr>
            <w:tcW w:w="9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总分</w:t>
            </w:r>
          </w:p>
        </w:tc>
      </w:tr>
      <w:tr>
        <w:tblPrEx>
          <w:tblCellMar>
            <w:top w:w="0" w:type="dxa"/>
            <w:left w:w="108" w:type="dxa"/>
            <w:bottom w:w="0" w:type="dxa"/>
            <w:right w:w="108" w:type="dxa"/>
          </w:tblCellMar>
        </w:tblPrEx>
        <w:trPr>
          <w:trHeight w:val="405" w:hRule="atLeast"/>
          <w:jc w:val="center"/>
        </w:trPr>
        <w:tc>
          <w:tcPr>
            <w:tcW w:w="9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权重</w:t>
            </w:r>
          </w:p>
        </w:tc>
        <w:tc>
          <w:tcPr>
            <w:tcW w:w="9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20</w:t>
            </w:r>
          </w:p>
        </w:tc>
        <w:tc>
          <w:tcPr>
            <w:tcW w:w="11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65</w:t>
            </w:r>
          </w:p>
        </w:tc>
        <w:tc>
          <w:tcPr>
            <w:tcW w:w="12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15</w:t>
            </w:r>
          </w:p>
        </w:tc>
        <w:tc>
          <w:tcPr>
            <w:tcW w:w="9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r>
        <w:tblPrEx>
          <w:tblCellMar>
            <w:top w:w="0" w:type="dxa"/>
            <w:left w:w="108" w:type="dxa"/>
            <w:bottom w:w="0" w:type="dxa"/>
            <w:right w:w="108" w:type="dxa"/>
          </w:tblCellMar>
        </w:tblPrEx>
        <w:trPr>
          <w:trHeight w:val="528" w:hRule="atLeast"/>
          <w:jc w:val="center"/>
        </w:trPr>
        <w:tc>
          <w:tcPr>
            <w:tcW w:w="9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得分</w:t>
            </w:r>
          </w:p>
        </w:tc>
        <w:tc>
          <w:tcPr>
            <w:tcW w:w="9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16.83</w:t>
            </w:r>
          </w:p>
        </w:tc>
        <w:tc>
          <w:tcPr>
            <w:tcW w:w="11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65</w:t>
            </w:r>
          </w:p>
        </w:tc>
        <w:tc>
          <w:tcPr>
            <w:tcW w:w="122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15</w:t>
            </w:r>
          </w:p>
        </w:tc>
        <w:tc>
          <w:tcPr>
            <w:tcW w:w="9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96.83</w:t>
            </w:r>
          </w:p>
        </w:tc>
      </w:tr>
    </w:tbl>
    <w:p>
      <w:pPr>
        <w:spacing w:line="360" w:lineRule="auto"/>
        <w:ind w:firstLine="640" w:firstLineChars="200"/>
        <w:rPr>
          <w:rFonts w:hint="eastAsia" w:ascii="楷体_GB2312" w:hAnsi="楷体" w:eastAsia="楷体_GB2312" w:cs="楷体"/>
          <w:color w:val="auto"/>
          <w:sz w:val="32"/>
          <w:szCs w:val="32"/>
        </w:rPr>
      </w:pPr>
    </w:p>
    <w:p>
      <w:pPr>
        <w:spacing w:line="360" w:lineRule="auto"/>
        <w:ind w:firstLine="640" w:firstLineChars="200"/>
        <w:rPr>
          <w:rFonts w:hint="eastAsia" w:ascii="楷体_GB2312" w:eastAsia="楷体_GB2312"/>
          <w:color w:val="auto"/>
          <w:sz w:val="32"/>
          <w:szCs w:val="32"/>
        </w:rPr>
      </w:pPr>
      <w:r>
        <w:rPr>
          <w:rFonts w:hint="eastAsia" w:ascii="楷体_GB2312" w:hAnsi="楷体" w:eastAsia="楷体_GB2312" w:cs="楷体"/>
          <w:color w:val="auto"/>
          <w:sz w:val="32"/>
          <w:szCs w:val="32"/>
        </w:rPr>
        <w:t>(三)项目支出自评结果。</w:t>
      </w:r>
    </w:p>
    <w:p>
      <w:pPr>
        <w:spacing w:line="360" w:lineRule="auto"/>
        <w:ind w:firstLine="640" w:firstLineChars="200"/>
        <w:rPr>
          <w:rFonts w:hint="eastAsia" w:ascii="FangSong_GB2312" w:hAnsi="仿宋" w:eastAsia="FangSong_GB2312" w:cs="仿宋"/>
          <w:color w:val="auto"/>
          <w:sz w:val="32"/>
          <w:szCs w:val="32"/>
        </w:rPr>
      </w:pPr>
      <w:r>
        <w:rPr>
          <w:rFonts w:hint="eastAsia" w:ascii="FangSong_GB2312" w:hAnsi="仿宋" w:eastAsia="FangSong_GB2312" w:cs="仿宋"/>
          <w:color w:val="auto"/>
          <w:sz w:val="32"/>
          <w:szCs w:val="32"/>
        </w:rPr>
        <w:t>我部门(单位)在2020年度部门决算中反映所有项目绩效自评结果(不包括涉密项目)，共涉及</w:t>
      </w:r>
      <w:r>
        <w:rPr>
          <w:rFonts w:hint="eastAsia" w:ascii="FangSong_GB2312" w:hAnsi="仿宋" w:eastAsia="FangSong_GB2312" w:cs="仿宋"/>
          <w:color w:val="auto"/>
          <w:sz w:val="32"/>
          <w:szCs w:val="32"/>
          <w:lang w:val="en-US" w:eastAsia="zh-CN"/>
        </w:rPr>
        <w:t>1</w:t>
      </w:r>
      <w:r>
        <w:rPr>
          <w:rFonts w:hint="default" w:ascii="FangSong_GB2312" w:hAnsi="仿宋" w:eastAsia="FangSong_GB2312" w:cs="仿宋"/>
          <w:color w:val="auto"/>
          <w:sz w:val="32"/>
          <w:szCs w:val="32"/>
          <w:lang w:val="en" w:eastAsia="zh-CN"/>
        </w:rPr>
        <w:t>5</w:t>
      </w:r>
      <w:r>
        <w:rPr>
          <w:rFonts w:hint="eastAsia" w:ascii="FangSong_GB2312" w:hAnsi="仿宋" w:eastAsia="FangSong_GB2312" w:cs="仿宋"/>
          <w:color w:val="auto"/>
          <w:sz w:val="32"/>
          <w:szCs w:val="32"/>
        </w:rPr>
        <w:t>个一级项目。</w:t>
      </w:r>
    </w:p>
    <w:p>
      <w:pPr>
        <w:spacing w:line="360" w:lineRule="auto"/>
        <w:ind w:firstLine="640" w:firstLineChars="200"/>
        <w:rPr>
          <w:rFonts w:hint="eastAsia" w:ascii="FangSong_GB2312" w:hAnsi="仿宋" w:eastAsia="FangSong_GB2312" w:cs="仿宋"/>
          <w:color w:val="FF0000"/>
          <w:sz w:val="32"/>
          <w:szCs w:val="32"/>
        </w:rPr>
      </w:pPr>
      <w:r>
        <w:rPr>
          <w:rFonts w:hint="eastAsia" w:ascii="FangSong_GB2312" w:hAnsi="仿宋" w:eastAsia="FangSong_GB2312" w:cs="仿宋"/>
          <w:color w:val="auto"/>
          <w:sz w:val="32"/>
          <w:szCs w:val="32"/>
        </w:rPr>
        <w:t>1.</w:t>
      </w:r>
      <w:r>
        <w:rPr>
          <w:rFonts w:hint="eastAsia" w:ascii="FangSong_GB2312" w:hAnsi="楷体" w:eastAsia="FangSong_GB2312" w:cs="楷体"/>
          <w:bCs/>
          <w:color w:val="auto"/>
          <w:kern w:val="44"/>
          <w:sz w:val="32"/>
          <w:szCs w:val="32"/>
          <w:lang w:eastAsia="zh-CN"/>
        </w:rPr>
        <w:t>区关工委管理及工作经费</w:t>
      </w:r>
      <w:r>
        <w:rPr>
          <w:rFonts w:hint="eastAsia" w:ascii="FangSong_GB2312" w:hAnsi="仿宋" w:eastAsia="FangSong_GB2312" w:cs="仿宋"/>
          <w:color w:val="auto"/>
          <w:sz w:val="32"/>
          <w:szCs w:val="32"/>
        </w:rPr>
        <w:t>项目绩效自评综述：项目全年预算数为</w:t>
      </w:r>
      <w:r>
        <w:rPr>
          <w:rFonts w:hint="eastAsia" w:ascii="FangSong_GB2312" w:hAnsi="仿宋" w:eastAsia="FangSong_GB2312" w:cs="仿宋"/>
          <w:color w:val="auto"/>
          <w:sz w:val="32"/>
          <w:szCs w:val="32"/>
          <w:lang w:val="en-US" w:eastAsia="zh-CN"/>
        </w:rPr>
        <w:t>46.14</w:t>
      </w:r>
      <w:r>
        <w:rPr>
          <w:rFonts w:hint="eastAsia" w:ascii="FangSong_GB2312" w:hAnsi="仿宋" w:eastAsia="FangSong_GB2312" w:cs="仿宋"/>
          <w:color w:val="auto"/>
          <w:sz w:val="32"/>
          <w:szCs w:val="32"/>
        </w:rPr>
        <w:t>万元，执行数为</w:t>
      </w:r>
      <w:r>
        <w:rPr>
          <w:rFonts w:hint="eastAsia" w:ascii="FangSong_GB2312" w:hAnsi="仿宋" w:eastAsia="FangSong_GB2312" w:cs="仿宋"/>
          <w:color w:val="auto"/>
          <w:sz w:val="32"/>
          <w:szCs w:val="32"/>
          <w:lang w:val="en-US" w:eastAsia="zh-CN"/>
        </w:rPr>
        <w:t>45.99</w:t>
      </w:r>
      <w:r>
        <w:rPr>
          <w:rFonts w:hint="eastAsia" w:ascii="FangSong_GB2312" w:hAnsi="仿宋" w:eastAsia="FangSong_GB2312" w:cs="仿宋"/>
          <w:color w:val="auto"/>
          <w:sz w:val="32"/>
          <w:szCs w:val="32"/>
        </w:rPr>
        <w:t>万元，完成预算的</w:t>
      </w:r>
      <w:r>
        <w:rPr>
          <w:rFonts w:hint="eastAsia" w:ascii="FangSong_GB2312" w:hAnsi="仿宋" w:eastAsia="FangSong_GB2312" w:cs="仿宋"/>
          <w:color w:val="auto"/>
          <w:sz w:val="32"/>
          <w:szCs w:val="32"/>
          <w:lang w:val="en-US" w:eastAsia="zh-CN"/>
        </w:rPr>
        <w:t>99.68</w:t>
      </w:r>
      <w:r>
        <w:rPr>
          <w:rFonts w:hint="eastAsia" w:ascii="FangSong_GB2312" w:hAnsi="仿宋" w:eastAsia="FangSong_GB2312" w:cs="仿宋"/>
          <w:color w:val="auto"/>
          <w:sz w:val="32"/>
          <w:szCs w:val="32"/>
        </w:rPr>
        <w:t>%。主要产出和效益是：一是</w:t>
      </w:r>
      <w:r>
        <w:rPr>
          <w:rFonts w:hint="eastAsia" w:ascii="仿宋_GB2312" w:hAnsi="仿宋_GB2312" w:eastAsia="仿宋_GB2312" w:cs="仿宋_GB2312"/>
          <w:color w:val="auto"/>
          <w:sz w:val="32"/>
          <w:szCs w:val="32"/>
        </w:rPr>
        <w:t>实施“金晖关爱抗疫助学行动，筹集资金</w:t>
      </w:r>
      <w:r>
        <w:rPr>
          <w:rFonts w:hint="eastAsia" w:ascii="仿宋_GB2312" w:hAnsi="仿宋_GB2312" w:eastAsia="仿宋_GB2312" w:cs="仿宋_GB2312"/>
          <w:color w:val="auto"/>
          <w:sz w:val="32"/>
          <w:szCs w:val="32"/>
          <w:lang w:val="en-US" w:eastAsia="zh-CN"/>
        </w:rPr>
        <w:t>110.6</w:t>
      </w:r>
      <w:r>
        <w:rPr>
          <w:rFonts w:hint="eastAsia" w:ascii="仿宋_GB2312" w:hAnsi="仿宋_GB2312" w:eastAsia="仿宋_GB2312" w:cs="仿宋_GB2312"/>
          <w:color w:val="auto"/>
          <w:sz w:val="32"/>
          <w:szCs w:val="32"/>
        </w:rPr>
        <w:t>万元,拟资助汉阳区大、中、小学生</w:t>
      </w:r>
      <w:r>
        <w:rPr>
          <w:rFonts w:hint="eastAsia" w:ascii="仿宋_GB2312" w:hAnsi="仿宋_GB2312" w:eastAsia="仿宋_GB2312" w:cs="仿宋_GB2312"/>
          <w:color w:val="auto"/>
          <w:sz w:val="32"/>
          <w:szCs w:val="32"/>
          <w:lang w:val="en-US" w:eastAsia="zh-CN"/>
        </w:rPr>
        <w:t>207</w:t>
      </w:r>
      <w:r>
        <w:rPr>
          <w:rFonts w:hint="eastAsia" w:ascii="仿宋_GB2312" w:hAnsi="仿宋_GB2312" w:eastAsia="仿宋_GB2312" w:cs="仿宋_GB2312"/>
          <w:color w:val="auto"/>
          <w:sz w:val="32"/>
          <w:szCs w:val="32"/>
        </w:rPr>
        <w:t>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二是</w:t>
      </w:r>
      <w:r>
        <w:rPr>
          <w:rFonts w:hint="eastAsia" w:ascii="仿宋_GB2312" w:hAnsi="仿宋_GB2312" w:eastAsia="仿宋_GB2312" w:cs="仿宋_GB2312"/>
          <w:color w:val="auto"/>
          <w:sz w:val="32"/>
          <w:szCs w:val="32"/>
        </w:rPr>
        <w:t>对口帮扶巴东县，结对帮扶留守儿童20名，</w:t>
      </w:r>
      <w:r>
        <w:rPr>
          <w:rFonts w:hint="eastAsia" w:ascii="仿宋_GB2312" w:hAnsi="仿宋_GB2312" w:eastAsia="仿宋_GB2312" w:cs="仿宋_GB2312"/>
          <w:color w:val="auto"/>
          <w:sz w:val="32"/>
          <w:szCs w:val="32"/>
          <w:lang w:val="en-US" w:eastAsia="zh-CN"/>
        </w:rPr>
        <w:t>发动青年企业家</w:t>
      </w:r>
      <w:r>
        <w:rPr>
          <w:rFonts w:hint="eastAsia" w:ascii="仿宋_GB2312" w:hAnsi="仿宋_GB2312" w:eastAsia="仿宋_GB2312" w:cs="仿宋_GB2312"/>
          <w:color w:val="auto"/>
          <w:sz w:val="32"/>
          <w:szCs w:val="32"/>
          <w:lang w:eastAsia="zh-CN"/>
        </w:rPr>
        <w:t>筹措</w:t>
      </w:r>
      <w:r>
        <w:rPr>
          <w:rFonts w:hint="eastAsia" w:ascii="仿宋_GB2312" w:hAnsi="仿宋_GB2312" w:eastAsia="仿宋_GB2312" w:cs="仿宋_GB2312"/>
          <w:color w:val="auto"/>
          <w:sz w:val="32"/>
          <w:szCs w:val="32"/>
        </w:rPr>
        <w:t>助学金4万元。</w:t>
      </w:r>
      <w:r>
        <w:rPr>
          <w:rFonts w:hint="eastAsia" w:ascii="仿宋_GB2312" w:hAnsi="仿宋_GB2312" w:eastAsia="仿宋_GB2312" w:cs="仿宋_GB2312"/>
          <w:color w:val="auto"/>
          <w:sz w:val="32"/>
          <w:szCs w:val="32"/>
          <w:lang w:val="en-US" w:eastAsia="zh-CN"/>
        </w:rPr>
        <w:t>三是</w:t>
      </w:r>
      <w:r>
        <w:rPr>
          <w:rFonts w:hint="eastAsia" w:ascii="仿宋_GB2312" w:hAnsi="宋体" w:eastAsia="仿宋_GB2312"/>
          <w:color w:val="auto"/>
          <w:sz w:val="32"/>
          <w:szCs w:val="32"/>
        </w:rPr>
        <w:t>开展“老带小、小促老”垃圾分类活动</w:t>
      </w: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rPr>
        <w:t>联合中青网</w:t>
      </w:r>
      <w:r>
        <w:rPr>
          <w:rFonts w:hint="eastAsia" w:ascii="仿宋_GB2312" w:hAnsi="宋体" w:eastAsia="仿宋_GB2312"/>
          <w:color w:val="auto"/>
          <w:sz w:val="32"/>
          <w:szCs w:val="32"/>
          <w:lang w:eastAsia="zh-CN"/>
        </w:rPr>
        <w:t>等</w:t>
      </w:r>
      <w:r>
        <w:rPr>
          <w:rFonts w:hint="eastAsia" w:ascii="仿宋_GB2312" w:hAnsi="宋体" w:eastAsia="仿宋_GB2312"/>
          <w:color w:val="auto"/>
          <w:sz w:val="32"/>
          <w:szCs w:val="32"/>
        </w:rPr>
        <w:t>联合打造</w:t>
      </w: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rPr>
        <w:t>经中宣部审核的</w:t>
      </w:r>
      <w:r>
        <w:rPr>
          <w:rFonts w:hint="eastAsia" w:ascii="仿宋_GB2312" w:hAnsi="宋体" w:eastAsia="仿宋_GB2312"/>
          <w:color w:val="auto"/>
          <w:sz w:val="32"/>
          <w:szCs w:val="32"/>
          <w:lang w:eastAsia="zh-CN"/>
        </w:rPr>
        <w:t>以环保为题材的</w:t>
      </w:r>
      <w:r>
        <w:rPr>
          <w:rFonts w:hint="eastAsia" w:ascii="仿宋_GB2312" w:hAnsi="宋体" w:eastAsia="仿宋_GB2312"/>
          <w:color w:val="auto"/>
          <w:sz w:val="32"/>
          <w:szCs w:val="32"/>
        </w:rPr>
        <w:t>网络电影《萤火虫之恋》正式在搜狐网上映</w:t>
      </w:r>
      <w:r>
        <w:rPr>
          <w:rFonts w:hint="eastAsia" w:ascii="FangSong_GB2312" w:hAnsi="仿宋" w:eastAsia="FangSong_GB2312" w:cs="仿宋"/>
          <w:color w:val="FF0000"/>
          <w:sz w:val="32"/>
          <w:szCs w:val="32"/>
        </w:rPr>
        <w:t>。</w:t>
      </w:r>
    </w:p>
    <w:p>
      <w:pPr>
        <w:spacing w:line="360" w:lineRule="auto"/>
        <w:ind w:firstLine="640" w:firstLineChars="200"/>
        <w:rPr>
          <w:rFonts w:hint="eastAsia" w:ascii="仿宋_GB2312" w:hAnsi="仿宋_GB2312" w:eastAsia="仿宋_GB2312" w:cs="仿宋_GB2312"/>
          <w:b w:val="0"/>
          <w:bCs w:val="0"/>
          <w:sz w:val="32"/>
          <w:szCs w:val="32"/>
          <w:lang w:eastAsia="zh-CN"/>
        </w:rPr>
      </w:pPr>
      <w:r>
        <w:rPr>
          <w:rFonts w:hint="eastAsia" w:ascii="FangSong_GB2312" w:hAnsi="仿宋" w:eastAsia="FangSong_GB2312" w:cs="仿宋"/>
          <w:color w:val="auto"/>
          <w:sz w:val="32"/>
          <w:szCs w:val="32"/>
        </w:rPr>
        <w:t>2.</w:t>
      </w:r>
      <w:r>
        <w:rPr>
          <w:rFonts w:hint="eastAsia" w:ascii="FangSong_GB2312" w:hAnsi="楷体" w:eastAsia="FangSong_GB2312" w:cs="楷体"/>
          <w:bCs/>
          <w:color w:val="auto"/>
          <w:kern w:val="44"/>
          <w:sz w:val="32"/>
          <w:szCs w:val="32"/>
          <w:lang w:eastAsia="zh-CN"/>
        </w:rPr>
        <w:t>青年创业及青春建功经费</w:t>
      </w:r>
      <w:r>
        <w:rPr>
          <w:rFonts w:hint="eastAsia" w:ascii="FangSong_GB2312" w:hAnsi="仿宋" w:eastAsia="FangSong_GB2312" w:cs="仿宋"/>
          <w:color w:val="auto"/>
          <w:sz w:val="32"/>
          <w:szCs w:val="32"/>
        </w:rPr>
        <w:t>项目绩效自评综述：项目全年预算数为</w:t>
      </w:r>
      <w:r>
        <w:rPr>
          <w:rFonts w:hint="eastAsia" w:ascii="FangSong_GB2312" w:hAnsi="仿宋" w:eastAsia="FangSong_GB2312" w:cs="仿宋"/>
          <w:color w:val="auto"/>
          <w:sz w:val="32"/>
          <w:szCs w:val="32"/>
          <w:lang w:val="en-US" w:eastAsia="zh-CN"/>
        </w:rPr>
        <w:t>29.08</w:t>
      </w:r>
      <w:r>
        <w:rPr>
          <w:rFonts w:hint="eastAsia" w:ascii="FangSong_GB2312" w:hAnsi="仿宋" w:eastAsia="FangSong_GB2312" w:cs="仿宋"/>
          <w:color w:val="auto"/>
          <w:sz w:val="32"/>
          <w:szCs w:val="32"/>
        </w:rPr>
        <w:t>万元，执行数为</w:t>
      </w:r>
      <w:r>
        <w:rPr>
          <w:rFonts w:hint="eastAsia" w:ascii="FangSong_GB2312" w:hAnsi="仿宋" w:eastAsia="FangSong_GB2312" w:cs="仿宋"/>
          <w:color w:val="auto"/>
          <w:sz w:val="32"/>
          <w:szCs w:val="32"/>
          <w:lang w:val="en-US" w:eastAsia="zh-CN"/>
        </w:rPr>
        <w:t>28.26</w:t>
      </w:r>
      <w:r>
        <w:rPr>
          <w:rFonts w:hint="eastAsia" w:ascii="FangSong_GB2312" w:hAnsi="仿宋" w:eastAsia="FangSong_GB2312" w:cs="仿宋"/>
          <w:color w:val="auto"/>
          <w:sz w:val="32"/>
          <w:szCs w:val="32"/>
        </w:rPr>
        <w:t>万元，完成预算的</w:t>
      </w:r>
      <w:r>
        <w:rPr>
          <w:rFonts w:hint="eastAsia" w:ascii="FangSong_GB2312" w:hAnsi="仿宋" w:eastAsia="FangSong_GB2312" w:cs="仿宋"/>
          <w:color w:val="auto"/>
          <w:sz w:val="32"/>
          <w:szCs w:val="32"/>
          <w:lang w:val="en-US" w:eastAsia="zh-CN"/>
        </w:rPr>
        <w:t>97.18</w:t>
      </w:r>
      <w:r>
        <w:rPr>
          <w:rFonts w:hint="eastAsia" w:ascii="FangSong_GB2312" w:hAnsi="仿宋" w:eastAsia="FangSong_GB2312" w:cs="仿宋"/>
          <w:color w:val="auto"/>
          <w:sz w:val="32"/>
          <w:szCs w:val="32"/>
        </w:rPr>
        <w:t>%。主要产出和效益是：一是</w:t>
      </w:r>
      <w:r>
        <w:rPr>
          <w:rFonts w:hint="eastAsia" w:ascii="仿宋_GB2312" w:hAnsi="仿宋_GB2312" w:eastAsia="仿宋_GB2312" w:cs="仿宋_GB2312"/>
          <w:color w:val="auto"/>
          <w:sz w:val="32"/>
          <w:szCs w:val="32"/>
          <w:lang w:val="en-US" w:eastAsia="zh-CN"/>
        </w:rPr>
        <w:t>组织非公企业和社会组织报名参加2020年“出彩青春”公益创投</w:t>
      </w:r>
      <w:r>
        <w:rPr>
          <w:rFonts w:hint="eastAsia" w:ascii="仿宋_GB2312" w:hAnsi="仿宋_GB2312" w:eastAsia="仿宋_GB2312" w:cs="仿宋_GB2312"/>
          <w:sz w:val="32"/>
          <w:szCs w:val="32"/>
          <w:lang w:val="en-US" w:eastAsia="zh-CN"/>
        </w:rPr>
        <w:t>大赛，汉阳知音志愿者服务中心等5个项目入围全市前30强，获得专项扶持奖励；</w:t>
      </w:r>
      <w:r>
        <w:rPr>
          <w:rFonts w:hint="eastAsia" w:ascii="仿宋_GB2312" w:hAnsi="仿宋_GB2312" w:eastAsia="仿宋_GB2312" w:cs="仿宋_GB2312"/>
          <w:bCs/>
          <w:sz w:val="32"/>
          <w:szCs w:val="32"/>
          <w:lang w:val="en-US" w:eastAsia="zh-CN"/>
        </w:rPr>
        <w:t>走访考察19家大学生创新创业企业，11个项目获得省级专家评审，获得扶持资金31万元。</w:t>
      </w:r>
      <w:r>
        <w:rPr>
          <w:rFonts w:hint="eastAsia" w:ascii="仿宋_GB2312" w:hAnsi="仿宋_GB2312" w:eastAsia="仿宋_GB2312" w:cs="仿宋_GB2312"/>
          <w:sz w:val="32"/>
          <w:szCs w:val="32"/>
          <w:lang w:val="en-US" w:eastAsia="zh-CN"/>
        </w:rPr>
        <w:t>二是主办2020年汉阳区志愿服务项目大赛，以赛促练，有效助力全区志愿服务事业发展；</w:t>
      </w:r>
      <w:r>
        <w:rPr>
          <w:rFonts w:hint="eastAsia" w:ascii="仿宋_GB2312" w:hAnsi="仿宋_GB2312" w:eastAsia="仿宋_GB2312" w:cs="仿宋_GB2312"/>
          <w:bCs/>
          <w:sz w:val="32"/>
          <w:szCs w:val="32"/>
          <w:lang w:val="en-US" w:eastAsia="zh-CN"/>
        </w:rPr>
        <w:t>对接大中专学生志愿者暑期文化科技卫生“三下乡”社会实践行动，为街道配备暑期社会实践大学生志愿者9名，完成近3000小时志愿服务社会实践时长，为街道社区基层工作提供有力支持。</w:t>
      </w:r>
      <w:r>
        <w:rPr>
          <w:rFonts w:hint="eastAsia" w:ascii="FangSong_GB2312" w:hAnsi="仿宋" w:eastAsia="FangSong_GB2312" w:cs="仿宋"/>
          <w:color w:val="auto"/>
          <w:sz w:val="32"/>
          <w:szCs w:val="32"/>
          <w:lang w:val="en-US" w:eastAsia="zh-CN"/>
        </w:rPr>
        <w:t>三是</w:t>
      </w:r>
      <w:r>
        <w:rPr>
          <w:rFonts w:hint="eastAsia" w:ascii="仿宋_GB2312" w:hAnsi="仿宋_GB2312" w:eastAsia="仿宋_GB2312" w:cs="仿宋_GB2312"/>
          <w:b w:val="0"/>
          <w:bCs w:val="0"/>
          <w:color w:val="auto"/>
          <w:sz w:val="32"/>
          <w:szCs w:val="32"/>
          <w:lang w:eastAsia="zh-CN"/>
        </w:rPr>
        <w:t>推动学习贯彻习近平新时代中国特色社会主义思想在青年中入脑入心，结合全团“青年大学习”，常态化开展青年网上学习活动，</w:t>
      </w:r>
      <w:r>
        <w:rPr>
          <w:rFonts w:hint="eastAsia" w:ascii="仿宋_GB2312" w:hAnsi="仿宋_GB2312" w:eastAsia="仿宋_GB2312" w:cs="仿宋_GB2312"/>
          <w:b w:val="0"/>
          <w:bCs w:val="0"/>
          <w:sz w:val="32"/>
          <w:szCs w:val="32"/>
          <w:lang w:eastAsia="zh-CN"/>
        </w:rPr>
        <w:t>参学比例位居全市前列。</w:t>
      </w:r>
    </w:p>
    <w:p>
      <w:pPr>
        <w:spacing w:line="360" w:lineRule="auto"/>
        <w:ind w:firstLine="640" w:firstLineChars="200"/>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color w:val="auto"/>
          <w:sz w:val="32"/>
          <w:szCs w:val="32"/>
          <w:lang w:val="en-US" w:eastAsia="zh-CN"/>
        </w:rPr>
        <w:t>3.</w:t>
      </w:r>
      <w:r>
        <w:rPr>
          <w:rFonts w:hint="eastAsia" w:ascii="FangSong_GB2312" w:hAnsi="楷体" w:eastAsia="FangSong_GB2312" w:cs="楷体"/>
          <w:bCs/>
          <w:color w:val="auto"/>
          <w:kern w:val="44"/>
          <w:sz w:val="32"/>
          <w:szCs w:val="32"/>
          <w:lang w:eastAsia="zh-CN"/>
        </w:rPr>
        <w:t>全区青年工作经费</w:t>
      </w:r>
      <w:r>
        <w:rPr>
          <w:rFonts w:hint="eastAsia" w:ascii="FangSong_GB2312" w:hAnsi="仿宋" w:eastAsia="FangSong_GB2312" w:cs="仿宋"/>
          <w:color w:val="auto"/>
          <w:sz w:val="32"/>
          <w:szCs w:val="32"/>
        </w:rPr>
        <w:t>项目绩效自评综述：项目全年预算数为</w:t>
      </w:r>
      <w:r>
        <w:rPr>
          <w:rFonts w:hint="eastAsia" w:ascii="FangSong_GB2312" w:hAnsi="仿宋" w:eastAsia="FangSong_GB2312" w:cs="仿宋"/>
          <w:color w:val="auto"/>
          <w:sz w:val="32"/>
          <w:szCs w:val="32"/>
          <w:lang w:val="en-US" w:eastAsia="zh-CN"/>
        </w:rPr>
        <w:t>14.40</w:t>
      </w:r>
      <w:r>
        <w:rPr>
          <w:rFonts w:hint="eastAsia" w:ascii="FangSong_GB2312" w:hAnsi="仿宋" w:eastAsia="FangSong_GB2312" w:cs="仿宋"/>
          <w:color w:val="auto"/>
          <w:sz w:val="32"/>
          <w:szCs w:val="32"/>
        </w:rPr>
        <w:t>万元，执行数为</w:t>
      </w:r>
      <w:r>
        <w:rPr>
          <w:rFonts w:hint="eastAsia" w:ascii="FangSong_GB2312" w:hAnsi="仿宋" w:eastAsia="FangSong_GB2312" w:cs="仿宋"/>
          <w:color w:val="auto"/>
          <w:sz w:val="32"/>
          <w:szCs w:val="32"/>
          <w:lang w:val="en-US" w:eastAsia="zh-CN"/>
        </w:rPr>
        <w:t>14.40</w:t>
      </w:r>
      <w:r>
        <w:rPr>
          <w:rFonts w:hint="eastAsia" w:ascii="FangSong_GB2312" w:hAnsi="仿宋" w:eastAsia="FangSong_GB2312" w:cs="仿宋"/>
          <w:color w:val="auto"/>
          <w:sz w:val="32"/>
          <w:szCs w:val="32"/>
        </w:rPr>
        <w:t>万元，完成预算的</w:t>
      </w:r>
      <w:r>
        <w:rPr>
          <w:rFonts w:hint="eastAsia" w:ascii="FangSong_GB2312" w:hAnsi="仿宋" w:eastAsia="FangSong_GB2312" w:cs="仿宋"/>
          <w:color w:val="auto"/>
          <w:sz w:val="32"/>
          <w:szCs w:val="32"/>
          <w:lang w:val="en-US" w:eastAsia="zh-CN"/>
        </w:rPr>
        <w:t>100</w:t>
      </w:r>
      <w:r>
        <w:rPr>
          <w:rFonts w:hint="eastAsia" w:ascii="FangSong_GB2312" w:hAnsi="仿宋" w:eastAsia="FangSong_GB2312" w:cs="仿宋"/>
          <w:color w:val="auto"/>
          <w:sz w:val="32"/>
          <w:szCs w:val="32"/>
        </w:rPr>
        <w:t>%。主要产出和效益是：一是</w:t>
      </w:r>
      <w:r>
        <w:rPr>
          <w:rFonts w:hint="eastAsia" w:ascii="仿宋_GB2312" w:hAnsi="仿宋_GB2312" w:eastAsia="仿宋_GB2312" w:cs="仿宋_GB2312"/>
          <w:b w:val="0"/>
          <w:bCs w:val="0"/>
          <w:color w:val="auto"/>
          <w:sz w:val="32"/>
          <w:szCs w:val="32"/>
          <w:lang w:eastAsia="zh-CN"/>
        </w:rPr>
        <w:t>组建“汉阳青年说”多样化宣讲队，面向基层宣讲党的理论、党史国</w:t>
      </w:r>
      <w:r>
        <w:rPr>
          <w:rFonts w:hint="eastAsia" w:ascii="仿宋_GB2312" w:hAnsi="仿宋_GB2312" w:eastAsia="仿宋_GB2312" w:cs="仿宋_GB2312"/>
          <w:b w:val="0"/>
          <w:bCs w:val="0"/>
          <w:sz w:val="32"/>
          <w:szCs w:val="32"/>
          <w:lang w:eastAsia="zh-CN"/>
        </w:rPr>
        <w:t>史、抗疫事迹等</w:t>
      </w:r>
      <w:r>
        <w:rPr>
          <w:rFonts w:hint="eastAsia" w:ascii="仿宋_GB2312" w:hAnsi="仿宋_GB2312" w:eastAsia="仿宋_GB2312" w:cs="仿宋_GB2312"/>
          <w:b w:val="0"/>
          <w:bCs w:val="0"/>
          <w:sz w:val="32"/>
          <w:szCs w:val="32"/>
          <w:lang w:val="en-US" w:eastAsia="zh-CN"/>
        </w:rPr>
        <w:t>;开展“致敬抗美援朝 .争做时代新人”红色电影免费观影活动。二是</w:t>
      </w:r>
      <w:r>
        <w:rPr>
          <w:rFonts w:hint="eastAsia" w:ascii="仿宋_GB2312" w:hAnsi="仿宋_GB2312" w:eastAsia="仿宋_GB2312" w:cs="仿宋_GB2312"/>
          <w:b w:val="0"/>
          <w:bCs w:val="0"/>
          <w:sz w:val="32"/>
          <w:szCs w:val="32"/>
          <w:lang w:eastAsia="zh-CN"/>
        </w:rPr>
        <w:t>持续开展“年轻干部成长工程•汉阳青年大学堂”</w:t>
      </w:r>
      <w:r>
        <w:rPr>
          <w:rFonts w:hint="eastAsia" w:ascii="仿宋_GB2312" w:hAnsi="仿宋_GB2312" w:eastAsia="仿宋_GB2312" w:cs="仿宋_GB2312"/>
          <w:b w:val="0"/>
          <w:bCs w:val="0"/>
          <w:sz w:val="32"/>
          <w:szCs w:val="32"/>
          <w:lang w:val="en-US" w:eastAsia="zh-CN"/>
        </w:rPr>
        <w:t>线上线下学习，</w:t>
      </w:r>
      <w:r>
        <w:rPr>
          <w:rFonts w:hint="eastAsia" w:ascii="仿宋_GB2312" w:hAnsi="仿宋_GB2312" w:eastAsia="仿宋_GB2312" w:cs="仿宋_GB2312"/>
          <w:b w:val="0"/>
          <w:bCs w:val="0"/>
          <w:sz w:val="32"/>
          <w:szCs w:val="32"/>
          <w:lang w:eastAsia="zh-CN"/>
        </w:rPr>
        <w:t>疫情期间的情绪管理与心理调适线上直播课、“乘风破浪的团团”之“初心如磐、使命在肩”主题</w:t>
      </w:r>
      <w:r>
        <w:rPr>
          <w:rFonts w:hint="eastAsia" w:ascii="仿宋_GB2312" w:hAnsi="仿宋_GB2312" w:eastAsia="仿宋_GB2312" w:cs="仿宋_GB2312"/>
          <w:b w:val="0"/>
          <w:bCs w:val="0"/>
          <w:sz w:val="32"/>
          <w:szCs w:val="32"/>
          <w:lang w:val="en-US" w:eastAsia="zh-CN"/>
        </w:rPr>
        <w:t>党课等专题学习，全年达8场次，参学青年近2000人次</w:t>
      </w:r>
      <w:r>
        <w:rPr>
          <w:rFonts w:hint="eastAsia" w:ascii="仿宋_GB2312" w:hAnsi="仿宋_GB2312" w:eastAsia="仿宋_GB2312" w:cs="仿宋_GB2312"/>
          <w:b w:val="0"/>
          <w:bCs w:val="0"/>
          <w:sz w:val="32"/>
          <w:szCs w:val="32"/>
          <w:lang w:eastAsia="zh-CN"/>
        </w:rPr>
        <w:t>。</w:t>
      </w:r>
    </w:p>
    <w:p>
      <w:pPr>
        <w:keepNext w:val="0"/>
        <w:keepLines w:val="0"/>
        <w:pageBreakBefore w:val="0"/>
        <w:widowControl w:val="0"/>
        <w:kinsoku/>
        <w:wordWrap/>
        <w:overflowPunct/>
        <w:topLinePunct w:val="0"/>
        <w:autoSpaceDE/>
        <w:autoSpaceDN/>
        <w:bidi w:val="0"/>
        <w:snapToGrid/>
        <w:spacing w:line="600" w:lineRule="exact"/>
        <w:ind w:left="0" w:leftChars="0" w:right="0" w:rightChars="0" w:firstLine="640" w:firstLineChars="200"/>
        <w:textAlignment w:val="auto"/>
        <w:outlineLvl w:val="9"/>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b w:val="0"/>
          <w:bCs w:val="0"/>
          <w:color w:val="auto"/>
          <w:sz w:val="32"/>
          <w:szCs w:val="32"/>
          <w:lang w:val="en-US" w:eastAsia="zh-CN"/>
        </w:rPr>
        <w:t>4.</w:t>
      </w:r>
      <w:r>
        <w:rPr>
          <w:rFonts w:hint="eastAsia" w:ascii="FangSong_GB2312" w:hAnsi="楷体" w:eastAsia="FangSong_GB2312" w:cs="楷体"/>
          <w:bCs/>
          <w:color w:val="auto"/>
          <w:kern w:val="44"/>
          <w:sz w:val="32"/>
          <w:szCs w:val="32"/>
          <w:lang w:eastAsia="zh-CN"/>
        </w:rPr>
        <w:t>青少年教育工作经费</w:t>
      </w:r>
      <w:r>
        <w:rPr>
          <w:rFonts w:hint="eastAsia" w:ascii="FangSong_GB2312" w:hAnsi="仿宋" w:eastAsia="FangSong_GB2312" w:cs="仿宋"/>
          <w:color w:val="auto"/>
          <w:sz w:val="32"/>
          <w:szCs w:val="32"/>
        </w:rPr>
        <w:t>项目绩效自评综述：项目全年预算数为</w:t>
      </w:r>
      <w:r>
        <w:rPr>
          <w:rFonts w:hint="eastAsia" w:ascii="FangSong_GB2312" w:hAnsi="仿宋" w:eastAsia="FangSong_GB2312" w:cs="仿宋"/>
          <w:color w:val="auto"/>
          <w:sz w:val="32"/>
          <w:szCs w:val="32"/>
          <w:lang w:val="en-US" w:eastAsia="zh-CN"/>
        </w:rPr>
        <w:t>10.24</w:t>
      </w:r>
      <w:r>
        <w:rPr>
          <w:rFonts w:hint="eastAsia" w:ascii="FangSong_GB2312" w:hAnsi="仿宋" w:eastAsia="FangSong_GB2312" w:cs="仿宋"/>
          <w:color w:val="auto"/>
          <w:sz w:val="32"/>
          <w:szCs w:val="32"/>
        </w:rPr>
        <w:t>万元，执行数为</w:t>
      </w:r>
      <w:r>
        <w:rPr>
          <w:rFonts w:hint="eastAsia" w:ascii="FangSong_GB2312" w:hAnsi="仿宋" w:eastAsia="FangSong_GB2312" w:cs="仿宋"/>
          <w:color w:val="auto"/>
          <w:sz w:val="32"/>
          <w:szCs w:val="32"/>
          <w:lang w:val="en-US" w:eastAsia="zh-CN"/>
        </w:rPr>
        <w:t>10.03</w:t>
      </w:r>
      <w:r>
        <w:rPr>
          <w:rFonts w:hint="eastAsia" w:ascii="FangSong_GB2312" w:hAnsi="仿宋" w:eastAsia="FangSong_GB2312" w:cs="仿宋"/>
          <w:color w:val="auto"/>
          <w:sz w:val="32"/>
          <w:szCs w:val="32"/>
        </w:rPr>
        <w:t>万元，完成预算的</w:t>
      </w:r>
      <w:r>
        <w:rPr>
          <w:rFonts w:hint="eastAsia" w:ascii="FangSong_GB2312" w:hAnsi="仿宋" w:eastAsia="FangSong_GB2312" w:cs="仿宋"/>
          <w:color w:val="auto"/>
          <w:sz w:val="32"/>
          <w:szCs w:val="32"/>
          <w:lang w:val="en-US" w:eastAsia="zh-CN"/>
        </w:rPr>
        <w:t>97.91</w:t>
      </w:r>
      <w:r>
        <w:rPr>
          <w:rFonts w:hint="eastAsia" w:ascii="FangSong_GB2312" w:hAnsi="仿宋" w:eastAsia="FangSong_GB2312" w:cs="仿宋"/>
          <w:color w:val="auto"/>
          <w:sz w:val="32"/>
          <w:szCs w:val="32"/>
        </w:rPr>
        <w:t>%。主要产出和效益是：一是</w:t>
      </w:r>
      <w:r>
        <w:rPr>
          <w:rFonts w:hint="eastAsia" w:ascii="仿宋_GB2312" w:hAnsi="仿宋_GB2312" w:eastAsia="仿宋_GB2312" w:cs="仿宋_GB2312"/>
          <w:b w:val="0"/>
          <w:bCs w:val="0"/>
          <w:color w:val="auto"/>
          <w:sz w:val="32"/>
          <w:szCs w:val="32"/>
        </w:rPr>
        <w:t>深化青少年社会主义核心价值观培育</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color w:val="auto"/>
          <w:sz w:val="32"/>
          <w:szCs w:val="32"/>
        </w:rPr>
        <w:t>在八七会议会址纪念馆举办“英雄武汉英雄城 革命精神永传承”青少年爱国主义教育活动</w:t>
      </w:r>
      <w:r>
        <w:rPr>
          <w:rFonts w:hint="eastAsia" w:ascii="仿宋_GB2312" w:hAnsi="仿宋_GB2312" w:eastAsia="仿宋_GB2312" w:cs="仿宋_GB2312"/>
          <w:sz w:val="32"/>
          <w:szCs w:val="32"/>
          <w:lang w:eastAsia="zh-CN"/>
        </w:rPr>
        <w:t>，并</w:t>
      </w:r>
      <w:r>
        <w:rPr>
          <w:rFonts w:hint="eastAsia" w:ascii="仿宋_GB2312" w:hAnsi="仿宋_GB2312" w:eastAsia="仿宋_GB2312" w:cs="仿宋_GB2312"/>
          <w:sz w:val="32"/>
          <w:szCs w:val="32"/>
        </w:rPr>
        <w:t>通过“一直播”进行网络直播。</w:t>
      </w:r>
      <w:r>
        <w:rPr>
          <w:rFonts w:hint="eastAsia" w:ascii="仿宋_GB2312" w:hAnsi="仿宋_GB2312" w:eastAsia="仿宋_GB2312" w:cs="仿宋_GB2312"/>
          <w:color w:val="000000"/>
          <w:kern w:val="2"/>
          <w:sz w:val="32"/>
          <w:szCs w:val="32"/>
        </w:rPr>
        <w:t>寒暑假托管提供全天候免费托管，惠及</w:t>
      </w:r>
      <w:r>
        <w:rPr>
          <w:rFonts w:hint="eastAsia" w:ascii="仿宋_GB2312" w:hAnsi="仿宋_GB2312" w:eastAsia="仿宋_GB2312" w:cs="仿宋_GB2312"/>
          <w:color w:val="000000"/>
          <w:kern w:val="2"/>
          <w:sz w:val="32"/>
          <w:szCs w:val="32"/>
          <w:lang w:val="en-US" w:eastAsia="zh-CN"/>
        </w:rPr>
        <w:t>青少年</w:t>
      </w:r>
      <w:r>
        <w:rPr>
          <w:rFonts w:hint="eastAsia" w:ascii="仿宋_GB2312" w:hAnsi="仿宋_GB2312" w:eastAsia="仿宋_GB2312" w:cs="仿宋_GB2312"/>
          <w:color w:val="000000"/>
          <w:kern w:val="2"/>
          <w:sz w:val="32"/>
          <w:szCs w:val="32"/>
        </w:rPr>
        <w:t>19568人次。</w:t>
      </w:r>
      <w:r>
        <w:rPr>
          <w:rFonts w:hint="eastAsia" w:ascii="仿宋_GB2312" w:hAnsi="仿宋_GB2312" w:eastAsia="仿宋_GB2312" w:cs="仿宋_GB2312"/>
          <w:color w:val="000000"/>
          <w:kern w:val="2"/>
          <w:sz w:val="32"/>
          <w:szCs w:val="32"/>
          <w:lang w:val="en-US" w:eastAsia="zh-CN"/>
        </w:rPr>
        <w:t>二是</w:t>
      </w:r>
      <w:r>
        <w:rPr>
          <w:rFonts w:hint="eastAsia" w:ascii="仿宋_GB2312" w:hAnsi="仿宋_GB2312" w:eastAsia="仿宋_GB2312" w:cs="仿宋_GB2312"/>
          <w:color w:val="000000"/>
          <w:kern w:val="2"/>
          <w:sz w:val="32"/>
          <w:szCs w:val="32"/>
        </w:rPr>
        <w:t>暑假全区共开设17个托管点，开展了为期5周的线上“云课堂”和3天线下文体训练营，围绕“红色教育”“国家宝藏”“战役有我”“宅家运动”等板块开展社会教育实践活动，参与打卡17714人次，提交作业8766人次。</w:t>
      </w:r>
    </w:p>
    <w:p>
      <w:pPr>
        <w:keepNext w:val="0"/>
        <w:keepLines w:val="0"/>
        <w:pageBreakBefore w:val="0"/>
        <w:widowControl w:val="0"/>
        <w:kinsoku/>
        <w:wordWrap/>
        <w:overflowPunct/>
        <w:topLinePunct w:val="0"/>
        <w:autoSpaceDE/>
        <w:autoSpaceDN/>
        <w:bidi w:val="0"/>
        <w:snapToGrid/>
        <w:spacing w:line="600" w:lineRule="exact"/>
        <w:ind w:left="0" w:leftChars="0" w:right="0" w:rightChars="0" w:firstLine="640" w:firstLineChars="200"/>
        <w:textAlignment w:val="auto"/>
        <w:outlineLvl w:val="9"/>
        <w:rPr>
          <w:rFonts w:hint="eastAsia"/>
          <w:lang w:val="en-US" w:eastAsia="zh-CN"/>
        </w:rPr>
      </w:pPr>
      <w:r>
        <w:rPr>
          <w:rFonts w:hint="eastAsia" w:ascii="仿宋_GB2312" w:hAnsi="仿宋_GB2312" w:eastAsia="仿宋_GB2312" w:cs="仿宋_GB2312"/>
          <w:color w:val="000000"/>
          <w:kern w:val="2"/>
          <w:sz w:val="32"/>
          <w:szCs w:val="32"/>
          <w:lang w:val="en-US" w:eastAsia="zh-CN"/>
        </w:rPr>
        <w:t>5.</w:t>
      </w:r>
      <w:r>
        <w:rPr>
          <w:rFonts w:hint="eastAsia" w:ascii="仿宋_GB2312" w:hAnsi="仿宋_GB2312" w:eastAsia="仿宋_GB2312" w:cs="仿宋_GB2312"/>
          <w:b w:val="0"/>
          <w:bCs w:val="0"/>
          <w:sz w:val="32"/>
          <w:szCs w:val="32"/>
          <w:lang w:val="en-US" w:eastAsia="zh-CN"/>
        </w:rPr>
        <w:t>青少年</w:t>
      </w:r>
      <w:r>
        <w:rPr>
          <w:rFonts w:hint="eastAsia" w:ascii="FangSong_GB2312" w:hAnsi="楷体" w:eastAsia="FangSong_GB2312" w:cs="楷体"/>
          <w:bCs/>
          <w:kern w:val="44"/>
          <w:sz w:val="32"/>
          <w:szCs w:val="32"/>
          <w:lang w:eastAsia="zh-CN"/>
        </w:rPr>
        <w:t>预防</w:t>
      </w:r>
      <w:r>
        <w:rPr>
          <w:rFonts w:hint="eastAsia" w:ascii="FangSong_GB2312" w:hAnsi="楷体" w:eastAsia="FangSong_GB2312" w:cs="楷体"/>
          <w:bCs/>
          <w:color w:val="auto"/>
          <w:kern w:val="44"/>
          <w:sz w:val="32"/>
          <w:szCs w:val="32"/>
          <w:lang w:eastAsia="zh-CN"/>
        </w:rPr>
        <w:t>、维权工作经费</w:t>
      </w:r>
      <w:r>
        <w:rPr>
          <w:rFonts w:hint="eastAsia" w:ascii="FangSong_GB2312" w:hAnsi="仿宋" w:eastAsia="FangSong_GB2312" w:cs="仿宋"/>
          <w:color w:val="auto"/>
          <w:sz w:val="32"/>
          <w:szCs w:val="32"/>
        </w:rPr>
        <w:t>项目绩效自评综述：项目全年预算数为</w:t>
      </w:r>
      <w:r>
        <w:rPr>
          <w:rFonts w:hint="eastAsia" w:ascii="FangSong_GB2312" w:hAnsi="仿宋" w:eastAsia="FangSong_GB2312" w:cs="仿宋"/>
          <w:color w:val="auto"/>
          <w:sz w:val="32"/>
          <w:szCs w:val="32"/>
          <w:lang w:val="en-US" w:eastAsia="zh-CN"/>
        </w:rPr>
        <w:t>8.8</w:t>
      </w:r>
      <w:r>
        <w:rPr>
          <w:rFonts w:hint="eastAsia" w:ascii="FangSong_GB2312" w:hAnsi="仿宋" w:eastAsia="FangSong_GB2312" w:cs="仿宋"/>
          <w:color w:val="auto"/>
          <w:sz w:val="32"/>
          <w:szCs w:val="32"/>
        </w:rPr>
        <w:t>万元，执行数为</w:t>
      </w:r>
      <w:r>
        <w:rPr>
          <w:rFonts w:hint="eastAsia" w:ascii="FangSong_GB2312" w:hAnsi="仿宋" w:eastAsia="FangSong_GB2312" w:cs="仿宋"/>
          <w:color w:val="auto"/>
          <w:sz w:val="32"/>
          <w:szCs w:val="32"/>
          <w:lang w:val="en-US" w:eastAsia="zh-CN"/>
        </w:rPr>
        <w:t>6.12</w:t>
      </w:r>
      <w:r>
        <w:rPr>
          <w:rFonts w:hint="eastAsia" w:ascii="FangSong_GB2312" w:hAnsi="仿宋" w:eastAsia="FangSong_GB2312" w:cs="仿宋"/>
          <w:color w:val="auto"/>
          <w:sz w:val="32"/>
          <w:szCs w:val="32"/>
        </w:rPr>
        <w:t>万元，完成预算的</w:t>
      </w:r>
      <w:r>
        <w:rPr>
          <w:rFonts w:hint="eastAsia" w:ascii="FangSong_GB2312" w:hAnsi="仿宋" w:eastAsia="FangSong_GB2312" w:cs="仿宋"/>
          <w:color w:val="auto"/>
          <w:sz w:val="32"/>
          <w:szCs w:val="32"/>
          <w:lang w:val="en-US" w:eastAsia="zh-CN"/>
        </w:rPr>
        <w:t>69.58</w:t>
      </w:r>
      <w:r>
        <w:rPr>
          <w:rFonts w:hint="eastAsia" w:ascii="FangSong_GB2312" w:hAnsi="仿宋" w:eastAsia="FangSong_GB2312" w:cs="仿宋"/>
          <w:color w:val="auto"/>
          <w:sz w:val="32"/>
          <w:szCs w:val="32"/>
        </w:rPr>
        <w:t>%。主要产出和效益是：</w:t>
      </w:r>
      <w:r>
        <w:rPr>
          <w:rFonts w:hint="eastAsia" w:ascii="仿宋_GB2312" w:hAnsi="仿宋_GB2312" w:eastAsia="仿宋_GB2312" w:cs="仿宋_GB2312"/>
          <w:color w:val="auto"/>
          <w:sz w:val="32"/>
          <w:szCs w:val="32"/>
          <w:lang w:val="en-US" w:eastAsia="zh-CN"/>
        </w:rPr>
        <w:t>依托青少年</w:t>
      </w:r>
      <w:r>
        <w:rPr>
          <w:rFonts w:hint="eastAsia" w:ascii="仿宋_GB2312" w:hAnsi="仿宋_GB2312" w:eastAsia="仿宋_GB2312" w:cs="仿宋_GB2312"/>
          <w:color w:val="000000"/>
          <w:sz w:val="32"/>
          <w:szCs w:val="32"/>
          <w:lang w:val="en-US" w:eastAsia="zh-CN"/>
        </w:rPr>
        <w:t>空间、青少年活动中心等阵地，开展法治宣传教育活动。建设“汉阳区青少年综合事务一站式服务平台”，为心理障碍、亲子关系紧张、自闭、厌学、行为偏失等青少年群体提供帮助。组织开展</w:t>
      </w:r>
      <w:r>
        <w:rPr>
          <w:rFonts w:hint="eastAsia" w:ascii="仿宋_GB2312" w:hAnsi="仿宋_GB2312" w:eastAsia="仿宋_GB2312" w:cs="仿宋_GB2312"/>
          <w:sz w:val="32"/>
          <w:szCs w:val="32"/>
        </w:rPr>
        <w:t>“云游禁毒教育基地”直播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“健康无毒 绿色人生”青少年禁毒网络知识竞赛</w:t>
      </w:r>
      <w:r>
        <w:rPr>
          <w:rFonts w:hint="eastAsia" w:ascii="仿宋_GB2312" w:hAnsi="仿宋_GB2312" w:eastAsia="仿宋_GB2312" w:cs="仿宋_GB2312"/>
          <w:sz w:val="32"/>
          <w:szCs w:val="32"/>
          <w:lang w:eastAsia="zh-CN"/>
        </w:rPr>
        <w:t>等系列禁毒教育</w:t>
      </w:r>
      <w:r>
        <w:rPr>
          <w:rFonts w:hint="eastAsia" w:ascii="仿宋_GB2312" w:hAnsi="仿宋_GB2312" w:eastAsia="仿宋_GB2312" w:cs="仿宋_GB2312"/>
          <w:sz w:val="32"/>
          <w:szCs w:val="32"/>
        </w:rPr>
        <w:t>活动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惠及8000余人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rPr>
        <w:t>扎实做好</w:t>
      </w:r>
      <w:r>
        <w:rPr>
          <w:rFonts w:hint="eastAsia" w:ascii="仿宋_GB2312" w:hAnsi="仿宋_GB2312" w:eastAsia="仿宋_GB2312" w:cs="仿宋_GB2312"/>
          <w:color w:val="auto"/>
          <w:sz w:val="32"/>
          <w:szCs w:val="32"/>
          <w:lang w:val="en-US" w:eastAsia="zh-CN"/>
        </w:rPr>
        <w:t>和蔡甸区肖泗乡、恩施巴东“双结双促”工作，通过日常走访、宣传政策和慰问帮扶等，为贫困户和在校贫困生送去冬季棉服、书包、文具等帮扶物资。</w:t>
      </w:r>
    </w:p>
    <w:p>
      <w:pPr>
        <w:spacing w:line="360" w:lineRule="auto"/>
        <w:ind w:firstLine="640" w:firstLineChars="200"/>
        <w:rPr>
          <w:rFonts w:hint="default" w:ascii="FangSong_GB2312" w:hAnsi="仿宋" w:eastAsia="FangSong_GB2312" w:cs="仿宋"/>
          <w:color w:val="FF0000"/>
          <w:sz w:val="32"/>
          <w:szCs w:val="32"/>
          <w:lang w:val="en-US"/>
        </w:rPr>
      </w:pPr>
      <w:r>
        <w:rPr>
          <w:rFonts w:hint="eastAsia" w:ascii="仿宋_GB2312" w:hAnsi="仿宋_GB2312" w:eastAsia="仿宋_GB2312" w:cs="仿宋_GB2312"/>
          <w:b w:val="0"/>
          <w:bCs w:val="0"/>
          <w:sz w:val="32"/>
          <w:szCs w:val="32"/>
          <w:lang w:val="en-US" w:eastAsia="zh-CN"/>
        </w:rPr>
        <w:t>6.区</w:t>
      </w:r>
      <w:r>
        <w:rPr>
          <w:rFonts w:hint="eastAsia" w:ascii="FangSong_GB2312" w:hAnsi="楷体" w:eastAsia="FangSong_GB2312" w:cs="楷体"/>
          <w:bCs/>
          <w:kern w:val="44"/>
          <w:sz w:val="32"/>
          <w:szCs w:val="32"/>
          <w:lang w:eastAsia="zh-CN"/>
        </w:rPr>
        <w:t>青少年活动中</w:t>
      </w:r>
      <w:r>
        <w:rPr>
          <w:rFonts w:hint="eastAsia" w:ascii="FangSong_GB2312" w:hAnsi="楷体" w:eastAsia="FangSong_GB2312" w:cs="楷体"/>
          <w:bCs/>
          <w:color w:val="auto"/>
          <w:kern w:val="44"/>
          <w:sz w:val="32"/>
          <w:szCs w:val="32"/>
          <w:lang w:eastAsia="zh-CN"/>
        </w:rPr>
        <w:t>心专项工作经费</w:t>
      </w:r>
      <w:r>
        <w:rPr>
          <w:rFonts w:hint="eastAsia" w:ascii="FangSong_GB2312" w:hAnsi="仿宋" w:eastAsia="FangSong_GB2312" w:cs="仿宋"/>
          <w:color w:val="auto"/>
          <w:sz w:val="32"/>
          <w:szCs w:val="32"/>
        </w:rPr>
        <w:t>项目绩效自评综述：项目全年预算数为</w:t>
      </w:r>
      <w:r>
        <w:rPr>
          <w:rFonts w:hint="eastAsia" w:ascii="FangSong_GB2312" w:hAnsi="仿宋" w:eastAsia="FangSong_GB2312" w:cs="仿宋"/>
          <w:color w:val="auto"/>
          <w:sz w:val="32"/>
          <w:szCs w:val="32"/>
          <w:lang w:val="en-US" w:eastAsia="zh-CN"/>
        </w:rPr>
        <w:t>49.38</w:t>
      </w:r>
      <w:r>
        <w:rPr>
          <w:rFonts w:hint="eastAsia" w:ascii="FangSong_GB2312" w:hAnsi="仿宋" w:eastAsia="FangSong_GB2312" w:cs="仿宋"/>
          <w:color w:val="auto"/>
          <w:sz w:val="32"/>
          <w:szCs w:val="32"/>
        </w:rPr>
        <w:t>万元，执行数为</w:t>
      </w:r>
      <w:r>
        <w:rPr>
          <w:rFonts w:hint="eastAsia" w:ascii="FangSong_GB2312" w:hAnsi="仿宋" w:eastAsia="FangSong_GB2312" w:cs="仿宋"/>
          <w:color w:val="auto"/>
          <w:sz w:val="32"/>
          <w:szCs w:val="32"/>
          <w:lang w:val="en-US" w:eastAsia="zh-CN"/>
        </w:rPr>
        <w:t>49.38</w:t>
      </w:r>
      <w:r>
        <w:rPr>
          <w:rFonts w:hint="eastAsia" w:ascii="FangSong_GB2312" w:hAnsi="仿宋" w:eastAsia="FangSong_GB2312" w:cs="仿宋"/>
          <w:color w:val="auto"/>
          <w:sz w:val="32"/>
          <w:szCs w:val="32"/>
        </w:rPr>
        <w:t>万元，完成预算的%。主要产出和效益是：</w:t>
      </w:r>
      <w:r>
        <w:rPr>
          <w:rFonts w:hint="eastAsia" w:ascii="FangSong_GB2312" w:hAnsi="仿宋" w:eastAsia="FangSong_GB2312" w:cs="仿宋"/>
          <w:color w:val="auto"/>
          <w:sz w:val="32"/>
          <w:szCs w:val="32"/>
          <w:lang w:val="en-US" w:eastAsia="zh-CN"/>
        </w:rPr>
        <w:t>一是开展</w:t>
      </w:r>
      <w:r>
        <w:rPr>
          <w:rFonts w:hint="eastAsia" w:ascii="仿宋_GB2312" w:hAnsi="仿宋_GB2312" w:eastAsia="仿宋_GB2312" w:cs="仿宋_GB2312"/>
          <w:color w:val="auto"/>
          <w:sz w:val="32"/>
          <w:szCs w:val="32"/>
        </w:rPr>
        <w:t>“彩虹计划”心理辅导项目</w:t>
      </w:r>
      <w:r>
        <w:rPr>
          <w:rFonts w:hint="eastAsia" w:ascii="仿宋_GB2312" w:hAnsi="仿宋_GB2312" w:eastAsia="仿宋_GB2312" w:cs="仿宋_GB2312"/>
          <w:color w:val="auto"/>
          <w:sz w:val="32"/>
          <w:szCs w:val="32"/>
          <w:lang w:eastAsia="zh-CN"/>
        </w:rPr>
        <w:t>，全年开展公益性团体辅导（含线上）18场，覆盖全区11个街道及部分中小学校，服务达4500人次。疫</w:t>
      </w:r>
      <w:r>
        <w:rPr>
          <w:rFonts w:hint="eastAsia" w:ascii="仿宋_GB2312" w:hAnsi="仿宋_GB2312" w:eastAsia="仿宋_GB2312" w:cs="仿宋_GB2312"/>
          <w:sz w:val="32"/>
          <w:szCs w:val="32"/>
          <w:lang w:eastAsia="zh-CN"/>
        </w:rPr>
        <w:t>情期间，</w:t>
      </w:r>
      <w:r>
        <w:rPr>
          <w:rFonts w:hint="eastAsia" w:ascii="仿宋_GB2312" w:hAnsi="仿宋_GB2312" w:eastAsia="仿宋_GB2312" w:cs="仿宋_GB2312"/>
          <w:color w:val="auto"/>
          <w:sz w:val="32"/>
          <w:szCs w:val="32"/>
          <w:shd w:val="clear" w:color="auto" w:fill="auto"/>
        </w:rPr>
        <w:t>累计直接帮扶</w:t>
      </w:r>
      <w:r>
        <w:rPr>
          <w:rFonts w:hint="eastAsia" w:ascii="仿宋_GB2312" w:hAnsi="仿宋_GB2312" w:eastAsia="仿宋_GB2312" w:cs="仿宋_GB2312"/>
          <w:color w:val="auto"/>
          <w:sz w:val="32"/>
          <w:szCs w:val="32"/>
          <w:shd w:val="clear" w:color="auto" w:fill="auto"/>
          <w:lang w:eastAsia="zh-CN"/>
        </w:rPr>
        <w:t>新冠病人、社区工作者、宅家青少年等</w:t>
      </w:r>
      <w:r>
        <w:rPr>
          <w:rFonts w:hint="eastAsia" w:ascii="仿宋_GB2312" w:hAnsi="仿宋_GB2312" w:eastAsia="仿宋_GB2312" w:cs="仿宋_GB2312"/>
          <w:color w:val="auto"/>
          <w:sz w:val="32"/>
          <w:szCs w:val="32"/>
          <w:shd w:val="clear" w:color="auto" w:fill="auto"/>
        </w:rPr>
        <w:t>心理咨询个案35个，服务约500人次。</w:t>
      </w:r>
      <w:r>
        <w:rPr>
          <w:rFonts w:hint="eastAsia" w:ascii="仿宋_GB2312" w:hAnsi="仿宋_GB2312" w:eastAsia="仿宋_GB2312" w:cs="仿宋_GB2312"/>
          <w:color w:val="auto"/>
          <w:sz w:val="32"/>
          <w:szCs w:val="32"/>
          <w:shd w:val="clear" w:color="auto" w:fill="auto"/>
          <w:lang w:eastAsia="zh-CN"/>
        </w:rPr>
        <w:t>全年共</w:t>
      </w:r>
      <w:r>
        <w:rPr>
          <w:rFonts w:hint="eastAsia" w:ascii="仿宋_GB2312" w:hAnsi="仿宋_GB2312" w:eastAsia="仿宋_GB2312" w:cs="仿宋_GB2312"/>
          <w:color w:val="auto"/>
          <w:sz w:val="32"/>
          <w:szCs w:val="32"/>
          <w:shd w:val="clear" w:color="auto" w:fill="auto"/>
        </w:rPr>
        <w:t>接待个案来访86次，接听热线电话时长5300余分钟</w:t>
      </w:r>
      <w:r>
        <w:rPr>
          <w:rFonts w:hint="eastAsia" w:ascii="仿宋_GB2312" w:hAnsi="仿宋_GB2312" w:eastAsia="仿宋_GB2312" w:cs="仿宋_GB2312"/>
          <w:color w:val="auto"/>
          <w:sz w:val="32"/>
          <w:szCs w:val="32"/>
          <w:shd w:val="clear" w:color="auto" w:fill="auto"/>
          <w:lang w:eastAsia="zh-CN"/>
        </w:rPr>
        <w:t>。</w:t>
      </w:r>
      <w:r>
        <w:rPr>
          <w:rFonts w:hint="eastAsia" w:ascii="仿宋_GB2312" w:hAnsi="仿宋_GB2312" w:eastAsia="仿宋_GB2312" w:cs="仿宋_GB2312"/>
          <w:color w:val="auto"/>
          <w:sz w:val="32"/>
          <w:szCs w:val="32"/>
          <w:shd w:val="clear" w:color="auto" w:fill="auto"/>
          <w:lang w:val="en-US" w:eastAsia="zh-CN"/>
        </w:rPr>
        <w:t>二是</w:t>
      </w:r>
      <w:r>
        <w:rPr>
          <w:rFonts w:hint="eastAsia" w:ascii="仿宋_GB2312" w:hAnsi="仿宋_GB2312" w:eastAsia="仿宋_GB2312" w:cs="仿宋_GB2312"/>
          <w:color w:val="auto"/>
          <w:sz w:val="32"/>
          <w:szCs w:val="32"/>
        </w:rPr>
        <w:t>招募青年教师、大学生志愿者78名，通过视频连线等方式，对受疫情困扰家庭及一线医务人员子女提供“一对一”课业辅导、心理陪伴等帮扶200余次，帮扶家庭100余个，累计时长近1000个小时。</w:t>
      </w:r>
    </w:p>
    <w:p>
      <w:pPr>
        <w:spacing w:line="360" w:lineRule="auto"/>
        <w:ind w:firstLine="640" w:firstLineChars="200"/>
        <w:rPr>
          <w:rFonts w:hint="eastAsia" w:ascii="FangSong_GB2312" w:hAnsi="仿宋" w:eastAsia="FangSong_GB2312" w:cs="仿宋"/>
          <w:color w:val="auto"/>
          <w:sz w:val="32"/>
          <w:szCs w:val="32"/>
          <w:lang w:val="en-US" w:eastAsia="zh-CN"/>
        </w:rPr>
      </w:pPr>
      <w:r>
        <w:rPr>
          <w:rFonts w:hint="eastAsia" w:ascii="FangSong_GB2312" w:hAnsi="楷体" w:eastAsia="FangSong_GB2312" w:cs="楷体"/>
          <w:bCs/>
          <w:color w:val="auto"/>
          <w:kern w:val="44"/>
          <w:sz w:val="32"/>
          <w:szCs w:val="32"/>
          <w:lang w:val="en-US" w:eastAsia="zh-CN"/>
        </w:rPr>
        <w:t>7.</w:t>
      </w:r>
      <w:r>
        <w:rPr>
          <w:rFonts w:hint="eastAsia" w:ascii="FangSong_GB2312" w:hAnsi="楷体" w:eastAsia="FangSong_GB2312" w:cs="楷体"/>
          <w:bCs/>
          <w:color w:val="auto"/>
          <w:kern w:val="44"/>
          <w:sz w:val="32"/>
          <w:szCs w:val="32"/>
          <w:lang w:eastAsia="zh-CN"/>
        </w:rPr>
        <w:t>区青少年活动中心修缮工程</w:t>
      </w:r>
      <w:r>
        <w:rPr>
          <w:rFonts w:hint="eastAsia" w:ascii="FangSong_GB2312" w:hAnsi="仿宋" w:eastAsia="FangSong_GB2312" w:cs="仿宋"/>
          <w:color w:val="auto"/>
          <w:sz w:val="32"/>
          <w:szCs w:val="32"/>
        </w:rPr>
        <w:t>项目绩效自评综述：项目全年预算数为</w:t>
      </w:r>
      <w:r>
        <w:rPr>
          <w:rFonts w:hint="eastAsia" w:ascii="FangSong_GB2312" w:hAnsi="仿宋" w:eastAsia="FangSong_GB2312" w:cs="仿宋"/>
          <w:color w:val="auto"/>
          <w:sz w:val="32"/>
          <w:szCs w:val="32"/>
          <w:lang w:val="en-US" w:eastAsia="zh-CN"/>
        </w:rPr>
        <w:t>9.85</w:t>
      </w:r>
      <w:r>
        <w:rPr>
          <w:rFonts w:hint="eastAsia" w:ascii="FangSong_GB2312" w:hAnsi="仿宋" w:eastAsia="FangSong_GB2312" w:cs="仿宋"/>
          <w:color w:val="auto"/>
          <w:sz w:val="32"/>
          <w:szCs w:val="32"/>
        </w:rPr>
        <w:t>万元，执行数为</w:t>
      </w:r>
      <w:r>
        <w:rPr>
          <w:rFonts w:hint="eastAsia" w:ascii="FangSong_GB2312" w:hAnsi="仿宋" w:eastAsia="FangSong_GB2312" w:cs="仿宋"/>
          <w:color w:val="auto"/>
          <w:sz w:val="32"/>
          <w:szCs w:val="32"/>
          <w:lang w:val="en-US" w:eastAsia="zh-CN"/>
        </w:rPr>
        <w:t>9.85</w:t>
      </w:r>
      <w:r>
        <w:rPr>
          <w:rFonts w:hint="eastAsia" w:ascii="FangSong_GB2312" w:hAnsi="仿宋" w:eastAsia="FangSong_GB2312" w:cs="仿宋"/>
          <w:color w:val="auto"/>
          <w:sz w:val="32"/>
          <w:szCs w:val="32"/>
        </w:rPr>
        <w:t>万元，完成预算的</w:t>
      </w:r>
      <w:r>
        <w:rPr>
          <w:rFonts w:hint="eastAsia" w:ascii="FangSong_GB2312" w:hAnsi="仿宋" w:eastAsia="FangSong_GB2312" w:cs="仿宋"/>
          <w:color w:val="auto"/>
          <w:sz w:val="32"/>
          <w:szCs w:val="32"/>
          <w:lang w:val="en-US" w:eastAsia="zh-CN"/>
        </w:rPr>
        <w:t>100</w:t>
      </w:r>
      <w:r>
        <w:rPr>
          <w:rFonts w:hint="eastAsia" w:ascii="FangSong_GB2312" w:hAnsi="仿宋" w:eastAsia="FangSong_GB2312" w:cs="仿宋"/>
          <w:color w:val="auto"/>
          <w:sz w:val="32"/>
          <w:szCs w:val="32"/>
        </w:rPr>
        <w:t>%。主要产出和效益是：</w:t>
      </w:r>
      <w:r>
        <w:rPr>
          <w:rFonts w:hint="eastAsia" w:ascii="FangSong_GB2312" w:hAnsi="仿宋" w:eastAsia="FangSong_GB2312" w:cs="仿宋"/>
          <w:color w:val="auto"/>
          <w:sz w:val="32"/>
          <w:szCs w:val="32"/>
          <w:lang w:val="en-US" w:eastAsia="zh-CN"/>
        </w:rPr>
        <w:t>对区青少年活动中心三楼进行了修缮改造，为青年空间创新创业基地提供了良好的环境，有利于服务辖区创业青年。</w:t>
      </w:r>
    </w:p>
    <w:p>
      <w:pPr>
        <w:spacing w:line="360" w:lineRule="auto"/>
        <w:ind w:firstLine="640" w:firstLineChars="200"/>
        <w:rPr>
          <w:rFonts w:hint="eastAsia" w:ascii="FangSong_GB2312" w:hAnsi="仿宋" w:eastAsia="FangSong_GB2312" w:cs="仿宋"/>
          <w:color w:val="FF0000"/>
          <w:sz w:val="32"/>
          <w:szCs w:val="32"/>
        </w:rPr>
      </w:pPr>
      <w:r>
        <w:rPr>
          <w:rFonts w:hint="eastAsia" w:ascii="FangSong_GB2312" w:hAnsi="楷体" w:eastAsia="FangSong_GB2312" w:cs="楷体"/>
          <w:bCs/>
          <w:color w:val="auto"/>
          <w:kern w:val="44"/>
          <w:sz w:val="32"/>
          <w:szCs w:val="32"/>
          <w:lang w:val="en-US" w:eastAsia="zh-CN"/>
        </w:rPr>
        <w:t>8.</w:t>
      </w:r>
      <w:r>
        <w:rPr>
          <w:rFonts w:hint="eastAsia" w:ascii="FangSong_GB2312" w:hAnsi="楷体" w:eastAsia="FangSong_GB2312" w:cs="楷体"/>
          <w:bCs/>
          <w:color w:val="auto"/>
          <w:kern w:val="44"/>
          <w:sz w:val="32"/>
          <w:szCs w:val="32"/>
          <w:lang w:eastAsia="zh-CN"/>
        </w:rPr>
        <w:t>区青少年空间相关经费</w:t>
      </w:r>
      <w:r>
        <w:rPr>
          <w:rFonts w:hint="eastAsia" w:ascii="FangSong_GB2312" w:hAnsi="仿宋" w:eastAsia="FangSong_GB2312" w:cs="仿宋"/>
          <w:color w:val="auto"/>
          <w:sz w:val="32"/>
          <w:szCs w:val="32"/>
        </w:rPr>
        <w:t>项目绩效自评综述：项目全年预算数为</w:t>
      </w:r>
      <w:r>
        <w:rPr>
          <w:rFonts w:hint="eastAsia" w:ascii="FangSong_GB2312" w:hAnsi="仿宋" w:eastAsia="FangSong_GB2312" w:cs="仿宋"/>
          <w:color w:val="auto"/>
          <w:sz w:val="32"/>
          <w:szCs w:val="32"/>
          <w:lang w:val="en-US" w:eastAsia="zh-CN"/>
        </w:rPr>
        <w:t>8</w:t>
      </w:r>
      <w:r>
        <w:rPr>
          <w:rFonts w:hint="eastAsia" w:ascii="FangSong_GB2312" w:hAnsi="仿宋" w:eastAsia="FangSong_GB2312" w:cs="仿宋"/>
          <w:color w:val="auto"/>
          <w:sz w:val="32"/>
          <w:szCs w:val="32"/>
        </w:rPr>
        <w:t>万元，执行数为</w:t>
      </w:r>
      <w:r>
        <w:rPr>
          <w:rFonts w:hint="eastAsia" w:ascii="FangSong_GB2312" w:hAnsi="仿宋" w:eastAsia="FangSong_GB2312" w:cs="仿宋"/>
          <w:color w:val="auto"/>
          <w:sz w:val="32"/>
          <w:szCs w:val="32"/>
          <w:lang w:val="en-US" w:eastAsia="zh-CN"/>
        </w:rPr>
        <w:t>7.97</w:t>
      </w:r>
      <w:r>
        <w:rPr>
          <w:rFonts w:hint="eastAsia" w:ascii="FangSong_GB2312" w:hAnsi="仿宋" w:eastAsia="FangSong_GB2312" w:cs="仿宋"/>
          <w:color w:val="auto"/>
          <w:sz w:val="32"/>
          <w:szCs w:val="32"/>
        </w:rPr>
        <w:t>万元，完成预算的</w:t>
      </w:r>
      <w:r>
        <w:rPr>
          <w:rFonts w:hint="eastAsia" w:ascii="FangSong_GB2312" w:hAnsi="仿宋" w:eastAsia="FangSong_GB2312" w:cs="仿宋"/>
          <w:color w:val="auto"/>
          <w:sz w:val="32"/>
          <w:szCs w:val="32"/>
          <w:lang w:val="en-US" w:eastAsia="zh-CN"/>
        </w:rPr>
        <w:t>99.61</w:t>
      </w:r>
      <w:r>
        <w:rPr>
          <w:rFonts w:hint="eastAsia" w:ascii="FangSong_GB2312" w:hAnsi="仿宋" w:eastAsia="FangSong_GB2312" w:cs="仿宋"/>
          <w:color w:val="auto"/>
          <w:sz w:val="32"/>
          <w:szCs w:val="32"/>
        </w:rPr>
        <w:t>%。主要产出和效益是：</w:t>
      </w:r>
      <w:r>
        <w:rPr>
          <w:rFonts w:hint="eastAsia" w:ascii="仿宋_GB2312" w:hAnsi="仿宋_GB2312" w:eastAsia="仿宋_GB2312" w:cs="仿宋_GB2312"/>
          <w:color w:val="auto"/>
          <w:sz w:val="32"/>
          <w:szCs w:val="32"/>
          <w:lang w:val="en-US" w:eastAsia="zh-CN"/>
        </w:rPr>
        <w:t>抓好青少年日常文明指数测评工作，全力以赴迎接第五届全国文明城市国检，做到了在国检中</w:t>
      </w:r>
      <w:r>
        <w:rPr>
          <w:rFonts w:hint="eastAsia" w:ascii="仿宋_GB2312" w:hAnsi="仿宋_GB2312" w:eastAsia="仿宋_GB2312" w:cs="仿宋_GB2312"/>
          <w:color w:val="auto"/>
          <w:sz w:val="32"/>
          <w:szCs w:val="32"/>
        </w:rPr>
        <w:t>必检点位</w:t>
      </w:r>
      <w:r>
        <w:rPr>
          <w:rFonts w:hint="eastAsia" w:ascii="仿宋_GB2312" w:hAnsi="仿宋_GB2312" w:eastAsia="仿宋_GB2312" w:cs="仿宋_GB2312"/>
          <w:color w:val="auto"/>
          <w:sz w:val="32"/>
          <w:szCs w:val="32"/>
          <w:lang w:val="en-US" w:eastAsia="zh-CN"/>
        </w:rPr>
        <w:t>未丢分；配合区文明办建成中心城区首家新时代文明实践中心；</w:t>
      </w:r>
      <w:r>
        <w:rPr>
          <w:rFonts w:hint="eastAsia" w:ascii="仿宋_GB2312" w:hAnsi="仿宋_GB2312" w:eastAsia="仿宋_GB2312" w:cs="仿宋_GB2312"/>
          <w:sz w:val="32"/>
          <w:szCs w:val="32"/>
          <w:lang w:val="en-US" w:eastAsia="zh-CN"/>
        </w:rPr>
        <w:t>通过“青春汉阳”微信平台发布“防疫路上，志愿者在行动”“‘绽放战疫青春·坚定制度自信’汉阳青年这样传承五四精神”、原创“大美汉阳”种草篇系列推文等100余篇正能量文章，在网络上营造了充满激情、弘扬正气、同心同向的良好氛围。</w:t>
      </w:r>
    </w:p>
    <w:p>
      <w:pPr>
        <w:spacing w:line="360" w:lineRule="auto"/>
        <w:ind w:firstLine="640" w:firstLineChars="200"/>
        <w:rPr>
          <w:rFonts w:hint="default" w:ascii="FangSong_GB2312" w:hAnsi="仿宋" w:eastAsia="FangSong_GB2312" w:cs="仿宋"/>
          <w:color w:val="FF0000"/>
          <w:sz w:val="32"/>
          <w:szCs w:val="32"/>
          <w:lang w:val="en-US" w:eastAsia="zh-CN"/>
        </w:rPr>
      </w:pPr>
      <w:r>
        <w:rPr>
          <w:rFonts w:hint="eastAsia" w:ascii="FangSong_GB2312" w:hAnsi="仿宋" w:eastAsia="FangSong_GB2312" w:cs="仿宋"/>
          <w:color w:val="auto"/>
          <w:sz w:val="32"/>
          <w:szCs w:val="32"/>
          <w:lang w:val="en-US" w:eastAsia="zh-CN"/>
        </w:rPr>
        <w:t>9.</w:t>
      </w:r>
      <w:r>
        <w:rPr>
          <w:rFonts w:hint="eastAsia" w:ascii="FangSong_GB2312" w:hAnsi="楷体" w:eastAsia="FangSong_GB2312" w:cs="楷体"/>
          <w:bCs/>
          <w:color w:val="auto"/>
          <w:kern w:val="44"/>
          <w:sz w:val="32"/>
          <w:szCs w:val="32"/>
          <w:lang w:eastAsia="zh-CN"/>
        </w:rPr>
        <w:t>文明创建、党建、综治、档案、老干工作经费</w:t>
      </w:r>
      <w:r>
        <w:rPr>
          <w:rFonts w:hint="eastAsia" w:ascii="FangSong_GB2312" w:hAnsi="仿宋" w:eastAsia="FangSong_GB2312" w:cs="仿宋"/>
          <w:color w:val="auto"/>
          <w:sz w:val="32"/>
          <w:szCs w:val="32"/>
        </w:rPr>
        <w:t>项目绩效自评综述：项目全年预算数为</w:t>
      </w:r>
      <w:r>
        <w:rPr>
          <w:rFonts w:hint="eastAsia" w:ascii="FangSong_GB2312" w:hAnsi="仿宋" w:eastAsia="FangSong_GB2312" w:cs="仿宋"/>
          <w:color w:val="auto"/>
          <w:sz w:val="32"/>
          <w:szCs w:val="32"/>
          <w:lang w:val="en-US" w:eastAsia="zh-CN"/>
        </w:rPr>
        <w:t>3</w:t>
      </w:r>
      <w:r>
        <w:rPr>
          <w:rFonts w:hint="eastAsia" w:ascii="FangSong_GB2312" w:hAnsi="仿宋" w:eastAsia="FangSong_GB2312" w:cs="仿宋"/>
          <w:color w:val="auto"/>
          <w:sz w:val="32"/>
          <w:szCs w:val="32"/>
        </w:rPr>
        <w:t>万元，执行数为</w:t>
      </w:r>
      <w:r>
        <w:rPr>
          <w:rFonts w:hint="eastAsia" w:ascii="FangSong_GB2312" w:hAnsi="仿宋" w:eastAsia="FangSong_GB2312" w:cs="仿宋"/>
          <w:color w:val="auto"/>
          <w:sz w:val="32"/>
          <w:szCs w:val="32"/>
          <w:lang w:val="en-US" w:eastAsia="zh-CN"/>
        </w:rPr>
        <w:t>3</w:t>
      </w:r>
      <w:r>
        <w:rPr>
          <w:rFonts w:hint="eastAsia" w:ascii="FangSong_GB2312" w:hAnsi="仿宋" w:eastAsia="FangSong_GB2312" w:cs="仿宋"/>
          <w:color w:val="auto"/>
          <w:sz w:val="32"/>
          <w:szCs w:val="32"/>
        </w:rPr>
        <w:t>万元，完成预算的</w:t>
      </w:r>
      <w:r>
        <w:rPr>
          <w:rFonts w:hint="eastAsia" w:ascii="FangSong_GB2312" w:hAnsi="仿宋" w:eastAsia="FangSong_GB2312" w:cs="仿宋"/>
          <w:color w:val="auto"/>
          <w:sz w:val="32"/>
          <w:szCs w:val="32"/>
          <w:lang w:val="en-US" w:eastAsia="zh-CN"/>
        </w:rPr>
        <w:t>100</w:t>
      </w:r>
      <w:r>
        <w:rPr>
          <w:rFonts w:hint="eastAsia" w:ascii="FangSong_GB2312" w:hAnsi="仿宋" w:eastAsia="FangSong_GB2312" w:cs="仿宋"/>
          <w:color w:val="auto"/>
          <w:sz w:val="32"/>
          <w:szCs w:val="32"/>
        </w:rPr>
        <w:t>%。主要产出和效益是：</w:t>
      </w:r>
      <w:r>
        <w:rPr>
          <w:rFonts w:hint="eastAsia" w:ascii="FangSong_GB2312" w:hAnsi="仿宋" w:eastAsia="FangSong_GB2312" w:cs="仿宋"/>
          <w:color w:val="auto"/>
          <w:sz w:val="32"/>
          <w:szCs w:val="32"/>
          <w:lang w:val="en-US" w:eastAsia="zh-CN"/>
        </w:rPr>
        <w:t>一是</w:t>
      </w:r>
      <w:r>
        <w:rPr>
          <w:rFonts w:hint="eastAsia" w:ascii="FangSong_GB2312" w:hAnsi="楷体" w:eastAsia="FangSong_GB2312" w:cs="楷体"/>
          <w:bCs/>
          <w:color w:val="auto"/>
          <w:kern w:val="44"/>
          <w:sz w:val="32"/>
          <w:szCs w:val="32"/>
          <w:lang w:val="en-US" w:eastAsia="zh-CN"/>
        </w:rPr>
        <w:t>开展文明创建迎检，创建节约型机关；二是开展2019年度文书档案整理归档，顺利通过档案执法检查</w:t>
      </w:r>
      <w:r>
        <w:rPr>
          <w:rFonts w:hint="eastAsia" w:ascii="FangSong_GB2312" w:hAnsi="楷体" w:eastAsia="FangSong_GB2312" w:cs="楷体"/>
          <w:bCs/>
          <w:kern w:val="44"/>
          <w:sz w:val="32"/>
          <w:szCs w:val="32"/>
          <w:lang w:val="en-US" w:eastAsia="zh-CN"/>
        </w:rPr>
        <w:t>；三是按照规定对退休同志进行慰问。</w:t>
      </w:r>
    </w:p>
    <w:p>
      <w:pPr>
        <w:spacing w:line="360" w:lineRule="auto"/>
        <w:ind w:firstLine="640" w:firstLineChars="200"/>
        <w:rPr>
          <w:rFonts w:hint="eastAsia" w:ascii="FangSong_GB2312" w:hAnsi="仿宋" w:eastAsia="FangSong_GB2312" w:cs="仿宋"/>
          <w:color w:val="FF0000"/>
          <w:sz w:val="32"/>
          <w:szCs w:val="32"/>
        </w:rPr>
      </w:pPr>
      <w:r>
        <w:rPr>
          <w:rFonts w:hint="eastAsia" w:ascii="FangSong_GB2312" w:hAnsi="仿宋" w:eastAsia="FangSong_GB2312" w:cs="仿宋"/>
          <w:color w:val="auto"/>
          <w:sz w:val="32"/>
          <w:szCs w:val="32"/>
          <w:lang w:val="en-US" w:eastAsia="zh-CN"/>
        </w:rPr>
        <w:t>10.</w:t>
      </w:r>
      <w:r>
        <w:rPr>
          <w:rFonts w:hint="eastAsia" w:ascii="FangSong_GB2312" w:hAnsi="楷体" w:eastAsia="FangSong_GB2312" w:cs="楷体"/>
          <w:bCs/>
          <w:color w:val="auto"/>
          <w:kern w:val="44"/>
          <w:sz w:val="32"/>
          <w:szCs w:val="32"/>
          <w:lang w:eastAsia="zh-CN"/>
        </w:rPr>
        <w:t>结算转运专班车辆经费</w:t>
      </w:r>
      <w:r>
        <w:rPr>
          <w:rFonts w:hint="eastAsia" w:ascii="FangSong_GB2312" w:hAnsi="仿宋" w:eastAsia="FangSong_GB2312" w:cs="仿宋"/>
          <w:color w:val="auto"/>
          <w:sz w:val="32"/>
          <w:szCs w:val="32"/>
        </w:rPr>
        <w:t>项目绩效自评综述：项目全年预算数为</w:t>
      </w:r>
      <w:r>
        <w:rPr>
          <w:rFonts w:hint="eastAsia" w:ascii="FangSong_GB2312" w:hAnsi="仿宋" w:eastAsia="FangSong_GB2312" w:cs="仿宋"/>
          <w:color w:val="auto"/>
          <w:sz w:val="32"/>
          <w:szCs w:val="32"/>
          <w:lang w:val="en-US" w:eastAsia="zh-CN"/>
        </w:rPr>
        <w:t>47.58</w:t>
      </w:r>
      <w:r>
        <w:rPr>
          <w:rFonts w:hint="eastAsia" w:ascii="FangSong_GB2312" w:hAnsi="仿宋" w:eastAsia="FangSong_GB2312" w:cs="仿宋"/>
          <w:color w:val="auto"/>
          <w:sz w:val="32"/>
          <w:szCs w:val="32"/>
        </w:rPr>
        <w:t>万元，执行数为</w:t>
      </w:r>
      <w:r>
        <w:rPr>
          <w:rFonts w:hint="eastAsia" w:ascii="FangSong_GB2312" w:hAnsi="仿宋" w:eastAsia="FangSong_GB2312" w:cs="仿宋"/>
          <w:color w:val="auto"/>
          <w:sz w:val="32"/>
          <w:szCs w:val="32"/>
          <w:lang w:val="en-US" w:eastAsia="zh-CN"/>
        </w:rPr>
        <w:t>47.58</w:t>
      </w:r>
      <w:r>
        <w:rPr>
          <w:rFonts w:hint="eastAsia" w:ascii="FangSong_GB2312" w:hAnsi="仿宋" w:eastAsia="FangSong_GB2312" w:cs="仿宋"/>
          <w:color w:val="auto"/>
          <w:sz w:val="32"/>
          <w:szCs w:val="32"/>
        </w:rPr>
        <w:t>万元，完成预算的</w:t>
      </w:r>
      <w:r>
        <w:rPr>
          <w:rFonts w:hint="eastAsia" w:ascii="FangSong_GB2312" w:hAnsi="仿宋" w:eastAsia="FangSong_GB2312" w:cs="仿宋"/>
          <w:color w:val="auto"/>
          <w:sz w:val="32"/>
          <w:szCs w:val="32"/>
          <w:lang w:val="en-US" w:eastAsia="zh-CN"/>
        </w:rPr>
        <w:t>100</w:t>
      </w:r>
      <w:r>
        <w:rPr>
          <w:rFonts w:hint="eastAsia" w:ascii="FangSong_GB2312" w:hAnsi="仿宋" w:eastAsia="FangSong_GB2312" w:cs="仿宋"/>
          <w:color w:val="auto"/>
          <w:sz w:val="32"/>
          <w:szCs w:val="32"/>
        </w:rPr>
        <w:t>%。主要产出和效益是：</w:t>
      </w:r>
      <w:r>
        <w:rPr>
          <w:rFonts w:hint="eastAsia" w:ascii="仿宋_GB2312" w:hAnsi="Calibri" w:eastAsia="仿宋_GB2312" w:cs="黑体"/>
          <w:color w:val="auto"/>
          <w:kern w:val="2"/>
          <w:sz w:val="32"/>
          <w:szCs w:val="32"/>
          <w:lang w:val="en-US" w:eastAsia="zh-CN" w:bidi="ar-SA"/>
        </w:rPr>
        <w:t>疫情发生</w:t>
      </w:r>
      <w:r>
        <w:rPr>
          <w:rFonts w:hint="eastAsia" w:ascii="仿宋_GB2312" w:hAnsi="Calibri" w:eastAsia="仿宋_GB2312" w:cs="黑体"/>
          <w:kern w:val="2"/>
          <w:sz w:val="32"/>
          <w:szCs w:val="32"/>
          <w:lang w:val="en-US" w:eastAsia="zh-CN" w:bidi="ar-SA"/>
        </w:rPr>
        <w:t>后，团区委</w:t>
      </w:r>
      <w:r>
        <w:rPr>
          <w:rFonts w:hint="eastAsia" w:ascii="仿宋_GB2312" w:eastAsia="仿宋_GB2312"/>
          <w:sz w:val="32"/>
          <w:szCs w:val="32"/>
        </w:rPr>
        <w:t>承担起双专班转运任务，为</w:t>
      </w:r>
      <w:r>
        <w:rPr>
          <w:rFonts w:ascii="仿宋_GB2312" w:eastAsia="仿宋_GB2312"/>
          <w:sz w:val="32"/>
          <w:szCs w:val="32"/>
        </w:rPr>
        <w:t>安置</w:t>
      </w:r>
      <w:r>
        <w:rPr>
          <w:rFonts w:hint="eastAsia" w:ascii="仿宋_GB2312" w:eastAsia="仿宋_GB2312"/>
          <w:sz w:val="32"/>
          <w:szCs w:val="32"/>
        </w:rPr>
        <w:t>出院隔离</w:t>
      </w:r>
      <w:r>
        <w:rPr>
          <w:rFonts w:ascii="仿宋_GB2312" w:eastAsia="仿宋_GB2312"/>
          <w:sz w:val="32"/>
          <w:szCs w:val="32"/>
        </w:rPr>
        <w:t>病人</w:t>
      </w:r>
      <w:r>
        <w:rPr>
          <w:rFonts w:hint="eastAsia" w:ascii="仿宋_GB2312" w:eastAsia="仿宋_GB2312"/>
          <w:sz w:val="32"/>
          <w:szCs w:val="32"/>
        </w:rPr>
        <w:t>服务。连续抗疫</w:t>
      </w:r>
      <w:r>
        <w:rPr>
          <w:rFonts w:ascii="仿宋_GB2312" w:eastAsia="仿宋_GB2312"/>
          <w:sz w:val="32"/>
          <w:szCs w:val="32"/>
        </w:rPr>
        <w:t>95</w:t>
      </w:r>
      <w:r>
        <w:rPr>
          <w:rFonts w:hint="eastAsia" w:ascii="仿宋_GB2312" w:eastAsia="仿宋_GB2312"/>
          <w:sz w:val="32"/>
          <w:szCs w:val="32"/>
        </w:rPr>
        <w:t>天，</w:t>
      </w:r>
      <w:r>
        <w:rPr>
          <w:rFonts w:hint="eastAsia" w:ascii="仿宋_GB2312" w:eastAsia="仿宋_GB2312"/>
          <w:sz w:val="32"/>
          <w:szCs w:val="32"/>
          <w:lang w:eastAsia="zh-CN"/>
        </w:rPr>
        <w:t>负责</w:t>
      </w:r>
      <w:r>
        <w:rPr>
          <w:rFonts w:hint="eastAsia" w:ascii="仿宋_GB2312" w:eastAsia="仿宋_GB2312"/>
          <w:sz w:val="32"/>
          <w:szCs w:val="32"/>
        </w:rPr>
        <w:t>调度转运车辆，服务发热病人，妥善安置出院病人。</w:t>
      </w:r>
      <w:r>
        <w:rPr>
          <w:rFonts w:hint="eastAsia" w:ascii="仿宋_GB2312" w:eastAsia="仿宋_GB2312"/>
          <w:sz w:val="32"/>
          <w:szCs w:val="32"/>
          <w:lang w:eastAsia="zh-CN"/>
        </w:rPr>
        <w:t>同时，</w:t>
      </w:r>
      <w:r>
        <w:rPr>
          <w:rFonts w:hint="eastAsia" w:ascii="仿宋_GB2312" w:hAnsi="Calibri" w:eastAsia="仿宋_GB2312" w:cs="黑体"/>
          <w:kern w:val="2"/>
          <w:sz w:val="32"/>
          <w:szCs w:val="32"/>
          <w:lang w:val="en-US" w:eastAsia="zh-CN" w:bidi="ar-SA"/>
        </w:rPr>
        <w:t>组建297人青年志愿者队伍，募集和转运各类防疫物资200余吨、价值500余万元；安排青年志愿者至方舱医院、隔离点、康复驿站等特殊点位53人。</w:t>
      </w:r>
    </w:p>
    <w:p>
      <w:pPr>
        <w:spacing w:line="360" w:lineRule="auto"/>
        <w:ind w:firstLine="640" w:firstLineChars="200"/>
        <w:rPr>
          <w:rFonts w:hint="default" w:ascii="FangSong_GB2312" w:hAnsi="仿宋" w:eastAsia="FangSong_GB2312" w:cs="仿宋"/>
          <w:color w:val="auto"/>
          <w:sz w:val="32"/>
          <w:szCs w:val="32"/>
          <w:lang w:val="en-US" w:eastAsia="zh-CN"/>
        </w:rPr>
      </w:pPr>
      <w:r>
        <w:rPr>
          <w:rFonts w:hint="eastAsia" w:ascii="FangSong_GB2312" w:hAnsi="仿宋" w:eastAsia="FangSong_GB2312" w:cs="仿宋"/>
          <w:color w:val="auto"/>
          <w:sz w:val="32"/>
          <w:szCs w:val="32"/>
          <w:lang w:val="en-US" w:eastAsia="zh-CN"/>
        </w:rPr>
        <w:t>11.</w:t>
      </w:r>
      <w:r>
        <w:rPr>
          <w:rFonts w:hint="eastAsia" w:ascii="FangSong_GB2312" w:hAnsi="楷体" w:eastAsia="FangSong_GB2312" w:cs="楷体"/>
          <w:bCs/>
          <w:color w:val="auto"/>
          <w:kern w:val="44"/>
          <w:sz w:val="32"/>
          <w:szCs w:val="32"/>
          <w:lang w:eastAsia="zh-CN"/>
        </w:rPr>
        <w:t>运转司机住宿酒店费用</w:t>
      </w:r>
      <w:r>
        <w:rPr>
          <w:rFonts w:hint="eastAsia" w:ascii="FangSong_GB2312" w:hAnsi="仿宋" w:eastAsia="FangSong_GB2312" w:cs="仿宋"/>
          <w:color w:val="auto"/>
          <w:sz w:val="32"/>
          <w:szCs w:val="32"/>
        </w:rPr>
        <w:t>项目绩效自评综述：项目全年预算数为</w:t>
      </w:r>
      <w:r>
        <w:rPr>
          <w:rFonts w:hint="eastAsia" w:ascii="FangSong_GB2312" w:hAnsi="仿宋" w:eastAsia="FangSong_GB2312" w:cs="仿宋"/>
          <w:color w:val="auto"/>
          <w:sz w:val="32"/>
          <w:szCs w:val="32"/>
          <w:lang w:val="en-US" w:eastAsia="zh-CN"/>
        </w:rPr>
        <w:t>28.22</w:t>
      </w:r>
      <w:r>
        <w:rPr>
          <w:rFonts w:hint="eastAsia" w:ascii="FangSong_GB2312" w:hAnsi="仿宋" w:eastAsia="FangSong_GB2312" w:cs="仿宋"/>
          <w:color w:val="auto"/>
          <w:sz w:val="32"/>
          <w:szCs w:val="32"/>
        </w:rPr>
        <w:t>万元，执行数为</w:t>
      </w:r>
      <w:r>
        <w:rPr>
          <w:rFonts w:hint="eastAsia" w:ascii="FangSong_GB2312" w:hAnsi="仿宋" w:eastAsia="FangSong_GB2312" w:cs="仿宋"/>
          <w:color w:val="auto"/>
          <w:sz w:val="32"/>
          <w:szCs w:val="32"/>
          <w:lang w:val="en-US" w:eastAsia="zh-CN"/>
        </w:rPr>
        <w:t>28.22</w:t>
      </w:r>
      <w:r>
        <w:rPr>
          <w:rFonts w:hint="eastAsia" w:ascii="FangSong_GB2312" w:hAnsi="仿宋" w:eastAsia="FangSong_GB2312" w:cs="仿宋"/>
          <w:color w:val="auto"/>
          <w:sz w:val="32"/>
          <w:szCs w:val="32"/>
        </w:rPr>
        <w:t>万元，完成预算的</w:t>
      </w:r>
      <w:r>
        <w:rPr>
          <w:rFonts w:hint="eastAsia" w:ascii="FangSong_GB2312" w:hAnsi="仿宋" w:eastAsia="FangSong_GB2312" w:cs="仿宋"/>
          <w:color w:val="auto"/>
          <w:sz w:val="32"/>
          <w:szCs w:val="32"/>
          <w:lang w:val="en-US" w:eastAsia="zh-CN"/>
        </w:rPr>
        <w:t>100</w:t>
      </w:r>
      <w:r>
        <w:rPr>
          <w:rFonts w:hint="eastAsia" w:ascii="FangSong_GB2312" w:hAnsi="仿宋" w:eastAsia="FangSong_GB2312" w:cs="仿宋"/>
          <w:color w:val="auto"/>
          <w:sz w:val="32"/>
          <w:szCs w:val="32"/>
        </w:rPr>
        <w:t>%。主要产出和效益是：</w:t>
      </w:r>
      <w:r>
        <w:rPr>
          <w:rFonts w:hint="eastAsia" w:ascii="FangSong_GB2312" w:hAnsi="仿宋" w:eastAsia="FangSong_GB2312" w:cs="仿宋"/>
          <w:color w:val="auto"/>
          <w:sz w:val="32"/>
          <w:szCs w:val="32"/>
          <w:lang w:val="en-US" w:eastAsia="zh-CN"/>
        </w:rPr>
        <w:t>严格根据防疫要求，将转运司机安排至酒店集中隔离住宿，据实结算。</w:t>
      </w:r>
    </w:p>
    <w:p>
      <w:pPr>
        <w:spacing w:line="360" w:lineRule="auto"/>
        <w:ind w:firstLine="640" w:firstLineChars="200"/>
        <w:rPr>
          <w:rFonts w:hint="eastAsia" w:ascii="FangSong_GB2312" w:hAnsi="仿宋" w:eastAsia="仿宋_GB2312" w:cs="仿宋"/>
          <w:color w:val="auto"/>
          <w:sz w:val="32"/>
          <w:szCs w:val="32"/>
          <w:lang w:eastAsia="zh-CN"/>
        </w:rPr>
      </w:pPr>
      <w:r>
        <w:rPr>
          <w:rFonts w:hint="eastAsia" w:ascii="FangSong_GB2312" w:hAnsi="楷体" w:eastAsia="FangSong_GB2312" w:cs="楷体"/>
          <w:bCs/>
          <w:color w:val="auto"/>
          <w:kern w:val="44"/>
          <w:sz w:val="32"/>
          <w:szCs w:val="32"/>
          <w:lang w:val="en-US" w:eastAsia="zh-CN"/>
        </w:rPr>
        <w:t>12.</w:t>
      </w:r>
      <w:r>
        <w:rPr>
          <w:rFonts w:hint="eastAsia" w:ascii="FangSong_GB2312" w:hAnsi="楷体" w:eastAsia="FangSong_GB2312" w:cs="楷体"/>
          <w:bCs/>
          <w:color w:val="auto"/>
          <w:kern w:val="44"/>
          <w:sz w:val="32"/>
          <w:szCs w:val="32"/>
          <w:lang w:eastAsia="zh-CN"/>
        </w:rPr>
        <w:t>精准扶贫专项经费</w:t>
      </w:r>
      <w:r>
        <w:rPr>
          <w:rFonts w:hint="eastAsia" w:ascii="FangSong_GB2312" w:hAnsi="仿宋" w:eastAsia="FangSong_GB2312" w:cs="仿宋"/>
          <w:color w:val="auto"/>
          <w:sz w:val="32"/>
          <w:szCs w:val="32"/>
        </w:rPr>
        <w:t>项目绩效自评综述：项目全年预算数为</w:t>
      </w:r>
      <w:r>
        <w:rPr>
          <w:rFonts w:hint="eastAsia" w:ascii="FangSong_GB2312" w:hAnsi="仿宋" w:eastAsia="FangSong_GB2312" w:cs="仿宋"/>
          <w:color w:val="auto"/>
          <w:sz w:val="32"/>
          <w:szCs w:val="32"/>
          <w:lang w:val="en-US" w:eastAsia="zh-CN"/>
        </w:rPr>
        <w:t>3</w:t>
      </w:r>
      <w:r>
        <w:rPr>
          <w:rFonts w:hint="eastAsia" w:ascii="FangSong_GB2312" w:hAnsi="仿宋" w:eastAsia="FangSong_GB2312" w:cs="仿宋"/>
          <w:color w:val="auto"/>
          <w:sz w:val="32"/>
          <w:szCs w:val="32"/>
        </w:rPr>
        <w:t>万元，执行数为</w:t>
      </w:r>
      <w:r>
        <w:rPr>
          <w:rFonts w:hint="eastAsia" w:ascii="FangSong_GB2312" w:hAnsi="仿宋" w:eastAsia="FangSong_GB2312" w:cs="仿宋"/>
          <w:color w:val="auto"/>
          <w:sz w:val="32"/>
          <w:szCs w:val="32"/>
          <w:lang w:val="en-US" w:eastAsia="zh-CN"/>
        </w:rPr>
        <w:t>3</w:t>
      </w:r>
      <w:r>
        <w:rPr>
          <w:rFonts w:hint="eastAsia" w:ascii="FangSong_GB2312" w:hAnsi="仿宋" w:eastAsia="FangSong_GB2312" w:cs="仿宋"/>
          <w:color w:val="auto"/>
          <w:sz w:val="32"/>
          <w:szCs w:val="32"/>
        </w:rPr>
        <w:t>万元，完成预算的</w:t>
      </w:r>
      <w:r>
        <w:rPr>
          <w:rFonts w:hint="eastAsia" w:ascii="FangSong_GB2312" w:hAnsi="仿宋" w:eastAsia="FangSong_GB2312" w:cs="仿宋"/>
          <w:color w:val="auto"/>
          <w:sz w:val="32"/>
          <w:szCs w:val="32"/>
          <w:lang w:val="en-US" w:eastAsia="zh-CN"/>
        </w:rPr>
        <w:t>100</w:t>
      </w:r>
      <w:r>
        <w:rPr>
          <w:rFonts w:hint="eastAsia" w:ascii="FangSong_GB2312" w:hAnsi="仿宋" w:eastAsia="FangSong_GB2312" w:cs="仿宋"/>
          <w:color w:val="auto"/>
          <w:sz w:val="32"/>
          <w:szCs w:val="32"/>
        </w:rPr>
        <w:t>%。主要产出和效益是：</w:t>
      </w:r>
      <w:r>
        <w:rPr>
          <w:rFonts w:hint="eastAsia" w:ascii="仿宋_GB2312" w:hAnsi="仿宋_GB2312" w:eastAsia="仿宋_GB2312" w:cs="仿宋_GB2312"/>
          <w:color w:val="auto"/>
          <w:sz w:val="32"/>
          <w:szCs w:val="32"/>
        </w:rPr>
        <w:t>落实扶贫专项资金3万元，拨付到帮扶村</w:t>
      </w:r>
      <w:r>
        <w:rPr>
          <w:rFonts w:hint="eastAsia" w:ascii="仿宋_GB2312" w:hAnsi="仿宋_GB2312" w:eastAsia="仿宋_GB2312" w:cs="仿宋_GB2312"/>
          <w:color w:val="auto"/>
          <w:sz w:val="32"/>
          <w:szCs w:val="32"/>
          <w:lang w:eastAsia="zh-CN"/>
        </w:rPr>
        <w:t>。</w:t>
      </w:r>
    </w:p>
    <w:p>
      <w:pPr>
        <w:spacing w:line="360" w:lineRule="auto"/>
        <w:ind w:firstLine="640" w:firstLineChars="200"/>
        <w:rPr>
          <w:rFonts w:hint="default" w:ascii="FangSong_GB2312" w:hAnsi="仿宋" w:eastAsia="FangSong_GB2312" w:cs="仿宋"/>
          <w:color w:val="auto"/>
          <w:sz w:val="32"/>
          <w:szCs w:val="32"/>
          <w:lang w:val="en-US" w:eastAsia="zh-CN"/>
        </w:rPr>
      </w:pPr>
      <w:r>
        <w:rPr>
          <w:rFonts w:hint="eastAsia" w:ascii="FangSong_GB2312" w:hAnsi="仿宋" w:eastAsia="FangSong_GB2312" w:cs="仿宋"/>
          <w:color w:val="auto"/>
          <w:sz w:val="32"/>
          <w:szCs w:val="32"/>
          <w:lang w:val="en-US" w:eastAsia="zh-CN"/>
        </w:rPr>
        <w:t>13.</w:t>
      </w:r>
      <w:r>
        <w:rPr>
          <w:rFonts w:hint="eastAsia" w:ascii="FangSong_GB2312" w:hAnsi="楷体" w:eastAsia="FangSong_GB2312" w:cs="楷体"/>
          <w:bCs/>
          <w:color w:val="auto"/>
          <w:kern w:val="44"/>
          <w:sz w:val="32"/>
          <w:szCs w:val="32"/>
          <w:lang w:val="en-US" w:eastAsia="zh-CN"/>
        </w:rPr>
        <w:t>工会经费、扶贫等其他补助</w:t>
      </w:r>
      <w:r>
        <w:rPr>
          <w:rFonts w:hint="eastAsia" w:ascii="FangSong_GB2312" w:hAnsi="仿宋" w:eastAsia="FangSong_GB2312" w:cs="仿宋"/>
          <w:color w:val="auto"/>
          <w:sz w:val="32"/>
          <w:szCs w:val="32"/>
        </w:rPr>
        <w:t>项目绩效自评综述：项目全年预算数为</w:t>
      </w:r>
      <w:r>
        <w:rPr>
          <w:rFonts w:hint="eastAsia" w:ascii="FangSong_GB2312" w:hAnsi="仿宋" w:eastAsia="FangSong_GB2312" w:cs="仿宋"/>
          <w:color w:val="auto"/>
          <w:sz w:val="32"/>
          <w:szCs w:val="32"/>
          <w:lang w:val="en-US" w:eastAsia="zh-CN"/>
        </w:rPr>
        <w:t>1.2</w:t>
      </w:r>
      <w:r>
        <w:rPr>
          <w:rFonts w:hint="eastAsia" w:ascii="FangSong_GB2312" w:hAnsi="仿宋" w:eastAsia="FangSong_GB2312" w:cs="仿宋"/>
          <w:color w:val="auto"/>
          <w:sz w:val="32"/>
          <w:szCs w:val="32"/>
        </w:rPr>
        <w:t>万元，执行数为</w:t>
      </w:r>
      <w:r>
        <w:rPr>
          <w:rFonts w:hint="eastAsia" w:ascii="FangSong_GB2312" w:hAnsi="仿宋" w:eastAsia="FangSong_GB2312" w:cs="仿宋"/>
          <w:color w:val="auto"/>
          <w:sz w:val="32"/>
          <w:szCs w:val="32"/>
          <w:lang w:val="en-US" w:eastAsia="zh-CN"/>
        </w:rPr>
        <w:t>1.2</w:t>
      </w:r>
      <w:r>
        <w:rPr>
          <w:rFonts w:hint="eastAsia" w:ascii="FangSong_GB2312" w:hAnsi="仿宋" w:eastAsia="FangSong_GB2312" w:cs="仿宋"/>
          <w:color w:val="auto"/>
          <w:sz w:val="32"/>
          <w:szCs w:val="32"/>
        </w:rPr>
        <w:t>万元，完成预算的</w:t>
      </w:r>
      <w:r>
        <w:rPr>
          <w:rFonts w:hint="eastAsia" w:ascii="FangSong_GB2312" w:hAnsi="仿宋" w:eastAsia="FangSong_GB2312" w:cs="仿宋"/>
          <w:color w:val="auto"/>
          <w:sz w:val="32"/>
          <w:szCs w:val="32"/>
          <w:lang w:val="en-US" w:eastAsia="zh-CN"/>
        </w:rPr>
        <w:t>100</w:t>
      </w:r>
      <w:r>
        <w:rPr>
          <w:rFonts w:hint="eastAsia" w:ascii="FangSong_GB2312" w:hAnsi="仿宋" w:eastAsia="FangSong_GB2312" w:cs="仿宋"/>
          <w:color w:val="auto"/>
          <w:sz w:val="32"/>
          <w:szCs w:val="32"/>
        </w:rPr>
        <w:t>%。主要产出和效益是：</w:t>
      </w:r>
      <w:r>
        <w:rPr>
          <w:rFonts w:hint="eastAsia" w:ascii="FangSong_GB2312" w:hAnsi="仿宋" w:eastAsia="FangSong_GB2312" w:cs="仿宋"/>
          <w:color w:val="auto"/>
          <w:sz w:val="32"/>
          <w:szCs w:val="32"/>
          <w:lang w:val="en-US" w:eastAsia="zh-CN"/>
        </w:rPr>
        <w:t>行政补助工会经费，维护工会职工切身权益。</w:t>
      </w:r>
    </w:p>
    <w:p>
      <w:pPr>
        <w:spacing w:line="360" w:lineRule="auto"/>
        <w:ind w:firstLine="640" w:firstLineChars="200"/>
        <w:rPr>
          <w:rFonts w:hint="eastAsia" w:ascii="FangSong_GB2312" w:hAnsi="仿宋" w:eastAsia="FangSong_GB2312" w:cs="仿宋"/>
          <w:color w:val="auto"/>
          <w:sz w:val="32"/>
          <w:szCs w:val="32"/>
          <w:lang w:eastAsia="zh-CN"/>
        </w:rPr>
      </w:pPr>
      <w:r>
        <w:rPr>
          <w:rFonts w:hint="eastAsia" w:ascii="FangSong_GB2312" w:hAnsi="楷体" w:eastAsia="FangSong_GB2312" w:cs="楷体"/>
          <w:bCs/>
          <w:color w:val="auto"/>
          <w:kern w:val="44"/>
          <w:sz w:val="32"/>
          <w:szCs w:val="32"/>
          <w:lang w:val="en-US" w:eastAsia="zh-CN"/>
        </w:rPr>
        <w:t>14.网吧监督经费</w:t>
      </w:r>
      <w:r>
        <w:rPr>
          <w:rFonts w:hint="eastAsia" w:ascii="FangSong_GB2312" w:hAnsi="仿宋" w:eastAsia="FangSong_GB2312" w:cs="仿宋"/>
          <w:color w:val="auto"/>
          <w:sz w:val="32"/>
          <w:szCs w:val="32"/>
        </w:rPr>
        <w:t>项目绩效自评综述：项目全年预算数为</w:t>
      </w:r>
      <w:r>
        <w:rPr>
          <w:rFonts w:hint="eastAsia" w:ascii="FangSong_GB2312" w:hAnsi="仿宋" w:eastAsia="FangSong_GB2312" w:cs="仿宋"/>
          <w:color w:val="auto"/>
          <w:sz w:val="32"/>
          <w:szCs w:val="32"/>
          <w:lang w:val="en-US" w:eastAsia="zh-CN"/>
        </w:rPr>
        <w:t>3.39</w:t>
      </w:r>
      <w:r>
        <w:rPr>
          <w:rFonts w:hint="eastAsia" w:ascii="FangSong_GB2312" w:hAnsi="仿宋" w:eastAsia="FangSong_GB2312" w:cs="仿宋"/>
          <w:color w:val="auto"/>
          <w:sz w:val="32"/>
          <w:szCs w:val="32"/>
        </w:rPr>
        <w:t>万元，执行数为</w:t>
      </w:r>
      <w:r>
        <w:rPr>
          <w:rFonts w:hint="eastAsia" w:ascii="FangSong_GB2312" w:hAnsi="仿宋" w:eastAsia="FangSong_GB2312" w:cs="仿宋"/>
          <w:color w:val="auto"/>
          <w:sz w:val="32"/>
          <w:szCs w:val="32"/>
          <w:lang w:val="en-US" w:eastAsia="zh-CN"/>
        </w:rPr>
        <w:t>1.48</w:t>
      </w:r>
      <w:r>
        <w:rPr>
          <w:rFonts w:hint="eastAsia" w:ascii="FangSong_GB2312" w:hAnsi="仿宋" w:eastAsia="FangSong_GB2312" w:cs="仿宋"/>
          <w:color w:val="auto"/>
          <w:sz w:val="32"/>
          <w:szCs w:val="32"/>
        </w:rPr>
        <w:t>万元，完成预算的</w:t>
      </w:r>
      <w:r>
        <w:rPr>
          <w:rFonts w:hint="eastAsia" w:ascii="FangSong_GB2312" w:hAnsi="仿宋" w:eastAsia="FangSong_GB2312" w:cs="仿宋"/>
          <w:color w:val="auto"/>
          <w:sz w:val="32"/>
          <w:szCs w:val="32"/>
          <w:lang w:val="en-US" w:eastAsia="zh-CN"/>
        </w:rPr>
        <w:t>43.72</w:t>
      </w:r>
      <w:r>
        <w:rPr>
          <w:rFonts w:hint="eastAsia" w:ascii="FangSong_GB2312" w:hAnsi="仿宋" w:eastAsia="FangSong_GB2312" w:cs="仿宋"/>
          <w:color w:val="auto"/>
          <w:sz w:val="32"/>
          <w:szCs w:val="32"/>
        </w:rPr>
        <w:t>%。主要产出和效益是：</w:t>
      </w:r>
      <w:r>
        <w:rPr>
          <w:rFonts w:hint="eastAsia" w:ascii="FangSong_GB2312" w:hAnsi="仿宋" w:eastAsia="FangSong_GB2312" w:cs="仿宋"/>
          <w:color w:val="auto"/>
          <w:sz w:val="32"/>
          <w:szCs w:val="32"/>
          <w:lang w:eastAsia="zh-CN"/>
        </w:rPr>
        <w:t>组织五老志愿者到各网吧进行巡查监督，开展未成年人保护与宣教工作。</w:t>
      </w:r>
    </w:p>
    <w:p>
      <w:pPr>
        <w:spacing w:line="360" w:lineRule="auto"/>
        <w:ind w:firstLine="640" w:firstLineChars="200"/>
        <w:rPr>
          <w:rFonts w:hint="default"/>
          <w:color w:val="auto"/>
          <w:lang w:val="en-US" w:eastAsia="zh-CN"/>
        </w:rPr>
      </w:pPr>
      <w:r>
        <w:rPr>
          <w:rFonts w:hint="eastAsia" w:ascii="FangSong_GB2312" w:hAnsi="楷体" w:eastAsia="FangSong_GB2312" w:cs="楷体"/>
          <w:bCs/>
          <w:color w:val="auto"/>
          <w:kern w:val="44"/>
          <w:sz w:val="32"/>
          <w:szCs w:val="32"/>
          <w:lang w:val="en-US" w:eastAsia="zh-CN"/>
        </w:rPr>
        <w:t>15.政府购买服务岗位经费</w:t>
      </w:r>
      <w:r>
        <w:rPr>
          <w:rFonts w:hint="eastAsia" w:ascii="FangSong_GB2312" w:hAnsi="仿宋" w:eastAsia="FangSong_GB2312" w:cs="仿宋"/>
          <w:color w:val="auto"/>
          <w:sz w:val="32"/>
          <w:szCs w:val="32"/>
        </w:rPr>
        <w:t>项目绩效自评综述：项目全年预算数为</w:t>
      </w:r>
      <w:r>
        <w:rPr>
          <w:rFonts w:hint="eastAsia" w:ascii="FangSong_GB2312" w:hAnsi="仿宋" w:eastAsia="FangSong_GB2312" w:cs="仿宋"/>
          <w:color w:val="auto"/>
          <w:sz w:val="32"/>
          <w:szCs w:val="32"/>
          <w:lang w:val="en-US" w:eastAsia="zh-CN"/>
        </w:rPr>
        <w:t>20.1</w:t>
      </w:r>
      <w:r>
        <w:rPr>
          <w:rFonts w:hint="eastAsia" w:ascii="FangSong_GB2312" w:hAnsi="仿宋" w:eastAsia="FangSong_GB2312" w:cs="仿宋"/>
          <w:color w:val="auto"/>
          <w:sz w:val="32"/>
          <w:szCs w:val="32"/>
        </w:rPr>
        <w:t>万元，执行数为</w:t>
      </w:r>
      <w:r>
        <w:rPr>
          <w:rFonts w:hint="eastAsia" w:ascii="FangSong_GB2312" w:hAnsi="仿宋" w:eastAsia="FangSong_GB2312" w:cs="仿宋"/>
          <w:color w:val="auto"/>
          <w:sz w:val="32"/>
          <w:szCs w:val="32"/>
          <w:lang w:val="en-US" w:eastAsia="zh-CN"/>
        </w:rPr>
        <w:t>19.67</w:t>
      </w:r>
      <w:r>
        <w:rPr>
          <w:rFonts w:hint="eastAsia" w:ascii="FangSong_GB2312" w:hAnsi="仿宋" w:eastAsia="FangSong_GB2312" w:cs="仿宋"/>
          <w:color w:val="auto"/>
          <w:sz w:val="32"/>
          <w:szCs w:val="32"/>
        </w:rPr>
        <w:t>万元，完成预算的</w:t>
      </w:r>
      <w:r>
        <w:rPr>
          <w:rFonts w:hint="eastAsia" w:ascii="FangSong_GB2312" w:hAnsi="仿宋" w:eastAsia="FangSong_GB2312" w:cs="仿宋"/>
          <w:color w:val="auto"/>
          <w:sz w:val="32"/>
          <w:szCs w:val="32"/>
          <w:lang w:val="en-US" w:eastAsia="zh-CN"/>
        </w:rPr>
        <w:t>97.86</w:t>
      </w:r>
      <w:r>
        <w:rPr>
          <w:rFonts w:hint="eastAsia" w:ascii="FangSong_GB2312" w:hAnsi="仿宋" w:eastAsia="FangSong_GB2312" w:cs="仿宋"/>
          <w:color w:val="auto"/>
          <w:sz w:val="32"/>
          <w:szCs w:val="32"/>
        </w:rPr>
        <w:t>%。主要产出和效益是：</w:t>
      </w:r>
      <w:r>
        <w:rPr>
          <w:rFonts w:hint="eastAsia" w:ascii="FangSong_GB2312" w:hAnsi="仿宋" w:eastAsia="FangSong_GB2312" w:cs="仿宋"/>
          <w:color w:val="auto"/>
          <w:sz w:val="32"/>
          <w:szCs w:val="32"/>
          <w:lang w:val="en-US" w:eastAsia="zh-CN"/>
        </w:rPr>
        <w:t>根据核定政府购买服务岗位人数、工资等级，及时发放人员工资。</w:t>
      </w:r>
    </w:p>
    <w:p>
      <w:pPr>
        <w:spacing w:line="360" w:lineRule="auto"/>
        <w:ind w:firstLine="640" w:firstLineChars="200"/>
        <w:rPr>
          <w:rFonts w:hint="eastAsia" w:ascii="楷体_GB2312" w:eastAsia="楷体_GB2312"/>
          <w:color w:val="auto"/>
          <w:sz w:val="32"/>
          <w:szCs w:val="32"/>
        </w:rPr>
      </w:pPr>
      <w:r>
        <w:rPr>
          <w:rFonts w:hint="eastAsia" w:ascii="楷体_GB2312" w:hAnsi="楷体" w:eastAsia="楷体_GB2312" w:cs="楷体"/>
          <w:color w:val="auto"/>
          <w:sz w:val="32"/>
          <w:szCs w:val="32"/>
        </w:rPr>
        <w:t>(四)绩效自评结果应用情况。</w:t>
      </w:r>
    </w:p>
    <w:p>
      <w:pPr>
        <w:spacing w:line="360" w:lineRule="auto"/>
        <w:ind w:firstLine="640" w:firstLineChars="200"/>
        <w:rPr>
          <w:rFonts w:hint="eastAsia" w:ascii="仿宋_GB2312" w:hAnsi="仿宋" w:eastAsia="仿宋_GB2312" w:cs="仿宋"/>
          <w:color w:val="auto"/>
          <w:sz w:val="32"/>
          <w:szCs w:val="32"/>
        </w:rPr>
      </w:pPr>
      <w:r>
        <w:rPr>
          <w:rFonts w:hint="eastAsia" w:ascii="仿宋_GB2312" w:hAnsi="仿宋" w:eastAsia="仿宋_GB2312" w:cs="仿宋"/>
          <w:color w:val="auto"/>
          <w:sz w:val="32"/>
          <w:szCs w:val="32"/>
        </w:rPr>
        <w:t>部门(单位)绩效评价结果应用情况。加强项目规划、绩效目标管理，完善项目分配和管理办法、加强项目管理、结果与预算安排相结合等。</w:t>
      </w:r>
    </w:p>
    <w:p>
      <w:pPr>
        <w:spacing w:line="360" w:lineRule="auto"/>
        <w:ind w:firstLine="640" w:firstLineChars="200"/>
        <w:rPr>
          <w:rFonts w:hint="eastAsia" w:ascii="FangSong_GB2312" w:hAnsi="仿宋" w:eastAsia="FangSong_GB2312" w:cs="仿宋"/>
          <w:color w:val="FF0000"/>
          <w:sz w:val="32"/>
          <w:szCs w:val="32"/>
        </w:rPr>
      </w:pPr>
    </w:p>
    <w:p>
      <w:pPr>
        <w:snapToGrid w:val="0"/>
        <w:spacing w:line="360" w:lineRule="auto"/>
        <w:ind w:right="24"/>
        <w:jc w:val="left"/>
        <w:rPr>
          <w:rFonts w:hint="eastAsia" w:ascii="FangSong_GB2312" w:eastAsia="FangSong_GB2312"/>
          <w:color w:val="FF0000"/>
          <w:sz w:val="32"/>
          <w:szCs w:val="32"/>
          <w:highlight w:val="yellow"/>
        </w:rPr>
      </w:pPr>
    </w:p>
    <w:p>
      <w:pPr>
        <w:pStyle w:val="3"/>
        <w:spacing w:line="360" w:lineRule="auto"/>
        <w:jc w:val="center"/>
        <w:rPr>
          <w:rFonts w:hint="eastAsia" w:ascii="黑体" w:eastAsia="黑体"/>
          <w:b w:val="0"/>
          <w:color w:val="auto"/>
        </w:rPr>
      </w:pPr>
      <w:r>
        <w:rPr>
          <w:rFonts w:ascii="FangSong_GB2312" w:eastAsia="FangSong_GB2312"/>
          <w:color w:val="FF0000"/>
          <w:sz w:val="32"/>
          <w:highlight w:val="yellow"/>
        </w:rPr>
        <w:br w:type="page"/>
      </w:r>
      <w:r>
        <w:rPr>
          <w:rFonts w:hint="eastAsia" w:ascii="黑体" w:eastAsia="黑体"/>
          <w:b w:val="0"/>
          <w:color w:val="auto"/>
        </w:rPr>
        <w:t>第四部分  2020年重点工作完成情况</w:t>
      </w:r>
    </w:p>
    <w:p>
      <w:pPr>
        <w:adjustRightInd w:val="0"/>
        <w:snapToGrid w:val="0"/>
        <w:spacing w:line="360" w:lineRule="auto"/>
        <w:ind w:firstLine="640" w:firstLineChars="200"/>
        <w:jc w:val="center"/>
        <w:rPr>
          <w:rFonts w:hint="eastAsia" w:ascii="黑体" w:hAnsi="宋体" w:eastAsia="黑体"/>
          <w:bCs/>
          <w:color w:val="auto"/>
          <w:sz w:val="32"/>
          <w:szCs w:val="32"/>
          <w:highlight w:val="yellow"/>
        </w:rPr>
      </w:pPr>
    </w:p>
    <w:p>
      <w:pPr>
        <w:pStyle w:val="5"/>
        <w:numPr>
          <w:ilvl w:val="0"/>
          <w:numId w:val="4"/>
        </w:numPr>
        <w:spacing w:line="332" w:lineRule="auto"/>
        <w:ind w:left="1020" w:right="3824"/>
        <w:rPr>
          <w:rFonts w:ascii="黑体" w:hAnsi="黑体" w:eastAsia="黑体" w:cs="黑体"/>
          <w:color w:val="auto"/>
          <w:spacing w:val="26"/>
          <w:w w:val="99"/>
          <w:lang w:eastAsia="zh-CN"/>
        </w:rPr>
      </w:pPr>
      <w:r>
        <w:rPr>
          <w:rFonts w:ascii="黑体" w:hAnsi="黑体" w:eastAsia="黑体" w:cs="黑体"/>
          <w:color w:val="auto"/>
          <w:lang w:eastAsia="zh-CN"/>
        </w:rPr>
        <w:t>重点工作事项标题</w:t>
      </w:r>
      <w:r>
        <w:rPr>
          <w:rFonts w:ascii="黑体" w:hAnsi="黑体" w:eastAsia="黑体" w:cs="黑体"/>
          <w:color w:val="auto"/>
          <w:spacing w:val="26"/>
          <w:w w:val="99"/>
          <w:lang w:eastAsia="zh-CN"/>
        </w:rPr>
        <w:t xml:space="preserve"> </w:t>
      </w:r>
    </w:p>
    <w:p>
      <w:pPr>
        <w:pStyle w:val="5"/>
        <w:spacing w:line="332" w:lineRule="auto"/>
        <w:ind w:left="1020" w:right="-94" w:rightChars="0"/>
        <w:rPr>
          <w:rFonts w:hint="eastAsia" w:ascii="宋体" w:hAnsi="宋体"/>
          <w:color w:val="auto"/>
          <w:sz w:val="32"/>
          <w:szCs w:val="32"/>
          <w:lang w:val="en-US" w:eastAsia="zh-CN"/>
        </w:rPr>
      </w:pPr>
      <w:r>
        <w:rPr>
          <w:rFonts w:hint="eastAsia" w:ascii="宋体" w:hAnsi="宋体"/>
          <w:color w:val="auto"/>
          <w:sz w:val="32"/>
          <w:szCs w:val="32"/>
          <w:lang w:val="en-US" w:eastAsia="zh-CN"/>
        </w:rPr>
        <w:t>突出党建引领，汇聚组织力量，着力构筑“成长平台”</w:t>
      </w:r>
    </w:p>
    <w:p>
      <w:pPr>
        <w:pStyle w:val="5"/>
        <w:spacing w:line="332" w:lineRule="auto"/>
        <w:ind w:left="1020" w:right="-94" w:rightChars="0"/>
        <w:rPr>
          <w:rFonts w:ascii="黑体" w:hAnsi="黑体" w:eastAsia="黑体" w:cs="黑体"/>
          <w:color w:val="auto"/>
          <w:spacing w:val="26"/>
          <w:w w:val="99"/>
          <w:lang w:eastAsia="zh-CN"/>
        </w:rPr>
      </w:pPr>
      <w:r>
        <w:rPr>
          <w:rFonts w:ascii="黑体" w:hAnsi="黑体" w:eastAsia="黑体" w:cs="黑体"/>
          <w:color w:val="auto"/>
          <w:lang w:eastAsia="zh-CN"/>
        </w:rPr>
        <w:t>二、重点工作事项标题</w:t>
      </w:r>
      <w:r>
        <w:rPr>
          <w:rFonts w:ascii="黑体" w:hAnsi="黑体" w:eastAsia="黑体" w:cs="黑体"/>
          <w:color w:val="auto"/>
          <w:spacing w:val="26"/>
          <w:w w:val="99"/>
          <w:lang w:eastAsia="zh-CN"/>
        </w:rPr>
        <w:t xml:space="preserve"> </w:t>
      </w:r>
    </w:p>
    <w:p>
      <w:pPr>
        <w:pStyle w:val="5"/>
        <w:spacing w:line="332" w:lineRule="auto"/>
        <w:ind w:left="1020" w:right="-94" w:rightChars="0"/>
        <w:rPr>
          <w:color w:val="auto"/>
          <w:spacing w:val="24"/>
          <w:w w:val="99"/>
          <w:lang w:eastAsia="zh-CN"/>
        </w:rPr>
      </w:pPr>
      <w:r>
        <w:rPr>
          <w:rFonts w:hint="eastAsia" w:ascii="宋体" w:hAnsi="宋体"/>
          <w:color w:val="auto"/>
          <w:sz w:val="32"/>
          <w:szCs w:val="32"/>
          <w:lang w:val="en-US" w:eastAsia="zh-CN"/>
        </w:rPr>
        <w:t>用好资源禀赋，立项目重培育，耐心种下“红色基因”</w:t>
      </w:r>
    </w:p>
    <w:p>
      <w:pPr>
        <w:pStyle w:val="5"/>
        <w:spacing w:line="332" w:lineRule="auto"/>
        <w:ind w:left="1020" w:right="-314" w:rightChars="0"/>
        <w:rPr>
          <w:rFonts w:ascii="黑体" w:hAnsi="黑体" w:eastAsia="黑体" w:cs="黑体"/>
          <w:color w:val="auto"/>
          <w:spacing w:val="24"/>
          <w:w w:val="99"/>
          <w:lang w:eastAsia="zh-CN"/>
        </w:rPr>
      </w:pPr>
      <w:r>
        <w:rPr>
          <w:rFonts w:ascii="黑体" w:hAnsi="黑体" w:eastAsia="黑体" w:cs="黑体"/>
          <w:color w:val="auto"/>
          <w:lang w:eastAsia="zh-CN"/>
        </w:rPr>
        <w:t>三、重点工作事项标题</w:t>
      </w:r>
      <w:r>
        <w:rPr>
          <w:rFonts w:ascii="黑体" w:hAnsi="黑体" w:eastAsia="黑体" w:cs="黑体"/>
          <w:color w:val="auto"/>
          <w:spacing w:val="24"/>
          <w:w w:val="99"/>
          <w:lang w:eastAsia="zh-CN"/>
        </w:rPr>
        <w:t xml:space="preserve"> </w:t>
      </w:r>
    </w:p>
    <w:p>
      <w:pPr>
        <w:pStyle w:val="5"/>
        <w:spacing w:line="332" w:lineRule="auto"/>
        <w:ind w:left="1020" w:right="-314" w:rightChars="0"/>
        <w:rPr>
          <w:spacing w:val="22"/>
          <w:w w:val="99"/>
          <w:lang w:eastAsia="zh-CN"/>
        </w:rPr>
      </w:pPr>
      <w:r>
        <w:rPr>
          <w:rFonts w:hint="eastAsia" w:ascii="宋体" w:hAnsi="宋体"/>
          <w:color w:val="auto"/>
          <w:sz w:val="32"/>
          <w:szCs w:val="32"/>
          <w:lang w:val="en-US" w:eastAsia="zh-CN"/>
        </w:rPr>
        <w:t xml:space="preserve">开展素质提升，着力增智强能，用心担当“良师益友” </w:t>
      </w:r>
    </w:p>
    <w:p>
      <w:pPr>
        <w:pStyle w:val="5"/>
        <w:spacing w:line="332" w:lineRule="auto"/>
        <w:ind w:left="1020" w:right="-514" w:rightChars="0"/>
        <w:rPr>
          <w:rFonts w:ascii="黑体" w:hAnsi="黑体" w:eastAsia="黑体" w:cs="黑体"/>
          <w:spacing w:val="24"/>
          <w:w w:val="99"/>
          <w:lang w:eastAsia="zh-CN"/>
        </w:rPr>
      </w:pPr>
      <w:r>
        <w:rPr>
          <w:rFonts w:ascii="黑体" w:hAnsi="黑体" w:eastAsia="黑体" w:cs="黑体"/>
          <w:lang w:eastAsia="zh-CN"/>
        </w:rPr>
        <w:t>四、重点工作事项标题</w:t>
      </w:r>
      <w:r>
        <w:rPr>
          <w:rFonts w:ascii="黑体" w:hAnsi="黑体" w:eastAsia="黑体" w:cs="黑体"/>
          <w:spacing w:val="24"/>
          <w:w w:val="99"/>
          <w:lang w:eastAsia="zh-CN"/>
        </w:rPr>
        <w:t xml:space="preserve"> </w:t>
      </w:r>
    </w:p>
    <w:p>
      <w:pPr>
        <w:pStyle w:val="5"/>
        <w:spacing w:line="332" w:lineRule="auto"/>
        <w:ind w:left="1020" w:right="-514" w:rightChars="0"/>
        <w:rPr>
          <w:spacing w:val="24"/>
          <w:w w:val="99"/>
          <w:lang w:eastAsia="zh-CN"/>
        </w:rPr>
      </w:pPr>
      <w:r>
        <w:rPr>
          <w:rFonts w:hint="eastAsia" w:ascii="宋体" w:hAnsi="宋体"/>
          <w:color w:val="auto"/>
          <w:sz w:val="32"/>
          <w:szCs w:val="32"/>
          <w:lang w:val="en-US" w:eastAsia="zh-CN"/>
        </w:rPr>
        <w:t>聚焦规范有序，精服务建机制，专心打造“青年品牌”</w:t>
      </w:r>
    </w:p>
    <w:p>
      <w:pPr>
        <w:adjustRightInd w:val="0"/>
        <w:snapToGrid w:val="0"/>
        <w:spacing w:line="360" w:lineRule="auto"/>
        <w:rPr>
          <w:rFonts w:hint="eastAsia" w:ascii="黑体" w:hAnsi="黑体" w:eastAsia="黑体"/>
          <w:color w:val="FF0000"/>
          <w:sz w:val="32"/>
          <w:szCs w:val="32"/>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2211"/>
        <w:gridCol w:w="2777"/>
        <w:gridCol w:w="2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18" w:type="dxa"/>
            <w:vAlign w:val="center"/>
          </w:tcPr>
          <w:p>
            <w:pPr>
              <w:adjustRightInd w:val="0"/>
              <w:snapToGrid w:val="0"/>
              <w:spacing w:line="360" w:lineRule="auto"/>
              <w:jc w:val="center"/>
              <w:rPr>
                <w:rFonts w:hint="eastAsia" w:ascii="宋体" w:hAnsi="宋体"/>
                <w:color w:val="auto"/>
                <w:sz w:val="32"/>
                <w:szCs w:val="32"/>
              </w:rPr>
            </w:pPr>
            <w:r>
              <w:rPr>
                <w:rFonts w:hint="eastAsia" w:ascii="宋体" w:hAnsi="宋体"/>
                <w:color w:val="auto"/>
                <w:sz w:val="32"/>
                <w:szCs w:val="32"/>
              </w:rPr>
              <w:t>序号</w:t>
            </w:r>
          </w:p>
        </w:tc>
        <w:tc>
          <w:tcPr>
            <w:tcW w:w="2211" w:type="dxa"/>
            <w:vAlign w:val="center"/>
          </w:tcPr>
          <w:p>
            <w:pPr>
              <w:adjustRightInd w:val="0"/>
              <w:snapToGrid w:val="0"/>
              <w:spacing w:line="360" w:lineRule="auto"/>
              <w:jc w:val="center"/>
              <w:rPr>
                <w:rFonts w:hint="eastAsia" w:ascii="宋体" w:hAnsi="宋体"/>
                <w:color w:val="auto"/>
                <w:sz w:val="32"/>
                <w:szCs w:val="32"/>
              </w:rPr>
            </w:pPr>
            <w:r>
              <w:rPr>
                <w:rFonts w:hint="eastAsia" w:ascii="宋体" w:hAnsi="宋体"/>
                <w:color w:val="auto"/>
                <w:sz w:val="32"/>
              </w:rPr>
              <w:t>重要事项</w:t>
            </w:r>
          </w:p>
        </w:tc>
        <w:tc>
          <w:tcPr>
            <w:tcW w:w="2777" w:type="dxa"/>
            <w:vAlign w:val="center"/>
          </w:tcPr>
          <w:p>
            <w:pPr>
              <w:adjustRightInd w:val="0"/>
              <w:snapToGrid w:val="0"/>
              <w:spacing w:line="360" w:lineRule="auto"/>
              <w:jc w:val="center"/>
              <w:rPr>
                <w:rFonts w:hint="eastAsia" w:ascii="宋体" w:hAnsi="宋体"/>
                <w:color w:val="auto"/>
                <w:sz w:val="32"/>
                <w:szCs w:val="32"/>
              </w:rPr>
            </w:pPr>
            <w:r>
              <w:rPr>
                <w:rFonts w:hint="eastAsia" w:ascii="宋体" w:hAnsi="宋体"/>
                <w:color w:val="auto"/>
                <w:sz w:val="32"/>
              </w:rPr>
              <w:t>工作内容及目标</w:t>
            </w:r>
          </w:p>
        </w:tc>
        <w:tc>
          <w:tcPr>
            <w:tcW w:w="2616" w:type="dxa"/>
            <w:vAlign w:val="center"/>
          </w:tcPr>
          <w:p>
            <w:pPr>
              <w:adjustRightInd w:val="0"/>
              <w:snapToGrid w:val="0"/>
              <w:spacing w:line="360" w:lineRule="auto"/>
              <w:jc w:val="center"/>
              <w:rPr>
                <w:rFonts w:hint="eastAsia" w:ascii="宋体" w:hAnsi="宋体"/>
                <w:color w:val="auto"/>
                <w:sz w:val="32"/>
                <w:szCs w:val="32"/>
              </w:rPr>
            </w:pPr>
            <w:r>
              <w:rPr>
                <w:rFonts w:hint="eastAsia" w:ascii="宋体" w:hAnsi="宋体"/>
                <w:color w:val="auto"/>
                <w:sz w:val="32"/>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918" w:type="dxa"/>
            <w:vAlign w:val="center"/>
          </w:tcPr>
          <w:p>
            <w:pPr>
              <w:adjustRightInd w:val="0"/>
              <w:snapToGrid w:val="0"/>
              <w:spacing w:line="360" w:lineRule="auto"/>
              <w:jc w:val="center"/>
              <w:rPr>
                <w:rFonts w:hint="eastAsia" w:ascii="宋体" w:hAnsi="宋体"/>
                <w:color w:val="auto"/>
                <w:sz w:val="32"/>
                <w:szCs w:val="32"/>
              </w:rPr>
            </w:pPr>
            <w:r>
              <w:rPr>
                <w:rFonts w:hint="eastAsia" w:ascii="宋体" w:hAnsi="宋体"/>
                <w:color w:val="auto"/>
                <w:sz w:val="32"/>
                <w:szCs w:val="32"/>
              </w:rPr>
              <w:t>1</w:t>
            </w:r>
          </w:p>
        </w:tc>
        <w:tc>
          <w:tcPr>
            <w:tcW w:w="2211" w:type="dxa"/>
            <w:vAlign w:val="center"/>
          </w:tcPr>
          <w:p>
            <w:pPr>
              <w:adjustRightInd w:val="0"/>
              <w:snapToGrid w:val="0"/>
              <w:spacing w:line="360" w:lineRule="auto"/>
              <w:jc w:val="center"/>
              <w:rPr>
                <w:rFonts w:hint="eastAsia" w:ascii="宋体" w:hAnsi="宋体"/>
                <w:color w:val="auto"/>
                <w:sz w:val="32"/>
                <w:szCs w:val="32"/>
              </w:rPr>
            </w:pPr>
            <w:r>
              <w:rPr>
                <w:rFonts w:hint="eastAsia" w:ascii="宋体" w:hAnsi="宋体"/>
                <w:color w:val="auto"/>
                <w:sz w:val="32"/>
                <w:szCs w:val="32"/>
                <w:lang w:val="en-US" w:eastAsia="zh-CN"/>
              </w:rPr>
              <w:t>思想教育</w:t>
            </w:r>
          </w:p>
        </w:tc>
        <w:tc>
          <w:tcPr>
            <w:tcW w:w="2777"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仿宋_GB2312" w:hAnsi="宋体" w:eastAsia="仿宋_GB2312" w:cs="仿宋_GB2312"/>
                <w:color w:val="auto"/>
                <w:kern w:val="0"/>
                <w:sz w:val="32"/>
                <w:szCs w:val="32"/>
                <w:lang w:val="en-US" w:bidi="ar"/>
              </w:rPr>
            </w:pPr>
            <w:r>
              <w:rPr>
                <w:rFonts w:hint="eastAsia" w:ascii="仿宋_GB2312" w:hAnsi="宋体" w:eastAsia="仿宋_GB2312" w:cs="仿宋_GB2312"/>
                <w:color w:val="auto"/>
                <w:kern w:val="0"/>
                <w:sz w:val="32"/>
                <w:szCs w:val="32"/>
                <w:lang w:val="en-US" w:eastAsia="zh-CN" w:bidi="ar"/>
              </w:rPr>
              <w:t>开展“年轻干部成长工程.汉阳青年大学堂”不少于6期</w:t>
            </w:r>
          </w:p>
        </w:tc>
        <w:tc>
          <w:tcPr>
            <w:tcW w:w="2616"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宋体" w:eastAsia="仿宋_GB2312" w:cs="仿宋_GB2312"/>
                <w:color w:val="auto"/>
                <w:kern w:val="0"/>
                <w:sz w:val="32"/>
                <w:szCs w:val="32"/>
                <w:lang w:bidi="ar"/>
              </w:rPr>
            </w:pPr>
            <w:r>
              <w:rPr>
                <w:rFonts w:hint="eastAsia" w:ascii="仿宋_GB2312" w:hAnsi="宋体" w:eastAsia="仿宋_GB2312" w:cs="仿宋_GB2312"/>
                <w:color w:val="auto"/>
                <w:kern w:val="0"/>
                <w:sz w:val="32"/>
                <w:szCs w:val="32"/>
                <w:lang w:val="en-US" w:eastAsia="zh-CN" w:bidi="ar"/>
              </w:rPr>
              <w:t>开展“年轻干部成长工程.汉阳青年大学堂”8期，参学人员累计4000余人次。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918" w:type="dxa"/>
            <w:vAlign w:val="center"/>
          </w:tcPr>
          <w:p>
            <w:pPr>
              <w:adjustRightInd w:val="0"/>
              <w:snapToGrid w:val="0"/>
              <w:spacing w:line="360" w:lineRule="auto"/>
              <w:jc w:val="center"/>
              <w:rPr>
                <w:rFonts w:hint="eastAsia" w:ascii="宋体" w:hAnsi="宋体"/>
                <w:color w:val="auto"/>
                <w:sz w:val="32"/>
                <w:szCs w:val="32"/>
              </w:rPr>
            </w:pPr>
            <w:r>
              <w:rPr>
                <w:rFonts w:hint="eastAsia" w:ascii="宋体" w:hAnsi="宋体"/>
                <w:color w:val="auto"/>
                <w:sz w:val="32"/>
                <w:szCs w:val="32"/>
              </w:rPr>
              <w:t>2</w:t>
            </w:r>
          </w:p>
        </w:tc>
        <w:tc>
          <w:tcPr>
            <w:tcW w:w="2211" w:type="dxa"/>
            <w:vAlign w:val="center"/>
          </w:tcPr>
          <w:p>
            <w:pPr>
              <w:adjustRightInd w:val="0"/>
              <w:snapToGrid w:val="0"/>
              <w:spacing w:line="360" w:lineRule="auto"/>
              <w:jc w:val="center"/>
              <w:rPr>
                <w:rFonts w:hint="default" w:ascii="宋体" w:hAnsi="宋体" w:eastAsia="宋体"/>
                <w:color w:val="auto"/>
                <w:sz w:val="32"/>
                <w:szCs w:val="32"/>
                <w:lang w:val="en-US" w:eastAsia="zh-CN"/>
              </w:rPr>
            </w:pPr>
            <w:r>
              <w:rPr>
                <w:rFonts w:hint="eastAsia" w:ascii="宋体" w:hAnsi="宋体"/>
                <w:color w:val="auto"/>
                <w:sz w:val="32"/>
                <w:szCs w:val="32"/>
                <w:lang w:val="en-US" w:eastAsia="zh-CN"/>
              </w:rPr>
              <w:t>创新创业</w:t>
            </w:r>
          </w:p>
        </w:tc>
        <w:tc>
          <w:tcPr>
            <w:tcW w:w="2777"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仿宋_GB2312" w:hAnsi="宋体" w:eastAsia="仿宋_GB2312" w:cs="仿宋_GB2312"/>
                <w:color w:val="auto"/>
                <w:kern w:val="0"/>
                <w:sz w:val="32"/>
                <w:szCs w:val="32"/>
                <w:lang w:val="en-US" w:bidi="ar"/>
              </w:rPr>
            </w:pPr>
            <w:r>
              <w:rPr>
                <w:rFonts w:hint="eastAsia" w:ascii="仿宋_GB2312" w:hAnsi="宋体" w:eastAsia="仿宋_GB2312" w:cs="仿宋_GB2312"/>
                <w:color w:val="auto"/>
                <w:kern w:val="0"/>
                <w:sz w:val="32"/>
                <w:szCs w:val="32"/>
                <w:lang w:val="en-US" w:eastAsia="zh-CN" w:bidi="ar"/>
              </w:rPr>
              <w:t>协助创业青年申报省市扶持项目</w:t>
            </w:r>
          </w:p>
        </w:tc>
        <w:tc>
          <w:tcPr>
            <w:tcW w:w="2616"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宋体" w:eastAsia="仿宋_GB2312" w:cs="仿宋_GB2312"/>
                <w:color w:val="auto"/>
                <w:kern w:val="0"/>
                <w:sz w:val="32"/>
                <w:szCs w:val="32"/>
                <w:lang w:bidi="ar"/>
              </w:rPr>
            </w:pPr>
            <w:r>
              <w:rPr>
                <w:rFonts w:hint="eastAsia" w:ascii="仿宋_GB2312" w:hAnsi="宋体" w:eastAsia="仿宋_GB2312" w:cs="仿宋_GB2312"/>
                <w:color w:val="auto"/>
                <w:kern w:val="0"/>
                <w:sz w:val="32"/>
                <w:szCs w:val="32"/>
                <w:lang w:val="en-US" w:eastAsia="zh-CN" w:bidi="ar"/>
              </w:rPr>
              <w:t>组织19家大学生创业企业申报省高校大学生扶持，其中11家通过省级专家评审，共获得扶持资金31万元。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918" w:type="dxa"/>
            <w:vAlign w:val="center"/>
          </w:tcPr>
          <w:p>
            <w:pPr>
              <w:adjustRightInd w:val="0"/>
              <w:snapToGrid w:val="0"/>
              <w:spacing w:line="360" w:lineRule="auto"/>
              <w:jc w:val="center"/>
              <w:rPr>
                <w:rFonts w:hint="eastAsia" w:ascii="宋体" w:hAnsi="宋体"/>
                <w:color w:val="auto"/>
                <w:sz w:val="32"/>
                <w:szCs w:val="32"/>
              </w:rPr>
            </w:pPr>
            <w:r>
              <w:rPr>
                <w:rFonts w:hint="eastAsia" w:ascii="宋体" w:hAnsi="宋体"/>
                <w:bCs/>
                <w:color w:val="auto"/>
                <w:kern w:val="44"/>
                <w:sz w:val="32"/>
                <w:szCs w:val="32"/>
              </w:rPr>
              <w:t>3</w:t>
            </w:r>
          </w:p>
        </w:tc>
        <w:tc>
          <w:tcPr>
            <w:tcW w:w="2211" w:type="dxa"/>
            <w:vAlign w:val="center"/>
          </w:tcPr>
          <w:p>
            <w:pPr>
              <w:adjustRightInd w:val="0"/>
              <w:snapToGrid w:val="0"/>
              <w:spacing w:line="360" w:lineRule="auto"/>
              <w:jc w:val="center"/>
              <w:rPr>
                <w:rFonts w:hint="default" w:ascii="宋体" w:hAnsi="宋体" w:eastAsia="宋体"/>
                <w:color w:val="auto"/>
                <w:sz w:val="32"/>
                <w:szCs w:val="32"/>
                <w:lang w:val="en-US" w:eastAsia="zh-CN"/>
              </w:rPr>
            </w:pPr>
            <w:r>
              <w:rPr>
                <w:rFonts w:hint="eastAsia" w:ascii="宋体" w:hAnsi="宋体"/>
                <w:color w:val="auto"/>
                <w:sz w:val="32"/>
                <w:szCs w:val="32"/>
                <w:lang w:val="en-US" w:eastAsia="zh-CN"/>
              </w:rPr>
              <w:t>扶贫帮困</w:t>
            </w:r>
          </w:p>
        </w:tc>
        <w:tc>
          <w:tcPr>
            <w:tcW w:w="2777"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宋体" w:eastAsia="仿宋_GB2312" w:cs="仿宋_GB2312"/>
                <w:color w:val="auto"/>
                <w:kern w:val="0"/>
                <w:sz w:val="32"/>
                <w:szCs w:val="32"/>
                <w:lang w:bidi="ar"/>
              </w:rPr>
            </w:pPr>
            <w:r>
              <w:rPr>
                <w:rFonts w:hint="eastAsia" w:ascii="仿宋_GB2312" w:hAnsi="仿宋_GB2312" w:eastAsia="仿宋_GB2312" w:cs="仿宋_GB2312"/>
                <w:color w:val="auto"/>
                <w:sz w:val="32"/>
                <w:szCs w:val="32"/>
                <w:lang w:val="en-US" w:eastAsia="zh-CN"/>
              </w:rPr>
              <w:t>通过整合各界资源，最大限度为辖区青少年提供帮扶</w:t>
            </w:r>
          </w:p>
        </w:tc>
        <w:tc>
          <w:tcPr>
            <w:tcW w:w="2616"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宋体" w:eastAsia="仿宋_GB2312" w:cs="仿宋_GB2312"/>
                <w:color w:val="auto"/>
                <w:kern w:val="0"/>
                <w:sz w:val="32"/>
                <w:szCs w:val="32"/>
                <w:lang w:bidi="ar"/>
              </w:rPr>
            </w:pPr>
            <w:r>
              <w:rPr>
                <w:rFonts w:hint="eastAsia" w:ascii="仿宋_GB2312" w:hAnsi="仿宋_GB2312" w:eastAsia="仿宋_GB2312" w:cs="仿宋_GB2312"/>
                <w:color w:val="auto"/>
                <w:sz w:val="32"/>
                <w:szCs w:val="32"/>
                <w:lang w:val="en-US" w:eastAsia="zh-CN"/>
              </w:rPr>
              <w:t>2020年，共筹集资金170.5万元，帮扶337人。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trPr>
        <w:tc>
          <w:tcPr>
            <w:tcW w:w="918" w:type="dxa"/>
            <w:vAlign w:val="center"/>
          </w:tcPr>
          <w:p>
            <w:pPr>
              <w:adjustRightInd w:val="0"/>
              <w:snapToGrid w:val="0"/>
              <w:spacing w:line="360" w:lineRule="auto"/>
              <w:jc w:val="center"/>
              <w:rPr>
                <w:rFonts w:hint="eastAsia" w:ascii="宋体" w:hAnsi="宋体" w:eastAsia="宋体"/>
                <w:color w:val="auto"/>
                <w:sz w:val="32"/>
                <w:szCs w:val="32"/>
                <w:lang w:eastAsia="zh-CN"/>
              </w:rPr>
            </w:pPr>
            <w:r>
              <w:rPr>
                <w:rFonts w:hint="eastAsia" w:ascii="宋体" w:hAnsi="宋体"/>
                <w:bCs/>
                <w:color w:val="auto"/>
                <w:kern w:val="44"/>
                <w:sz w:val="32"/>
                <w:szCs w:val="32"/>
                <w:lang w:val="en-US" w:eastAsia="zh-CN"/>
              </w:rPr>
              <w:t>4</w:t>
            </w:r>
          </w:p>
        </w:tc>
        <w:tc>
          <w:tcPr>
            <w:tcW w:w="2211" w:type="dxa"/>
            <w:vAlign w:val="center"/>
          </w:tcPr>
          <w:p>
            <w:pPr>
              <w:adjustRightInd w:val="0"/>
              <w:snapToGrid w:val="0"/>
              <w:spacing w:line="360" w:lineRule="auto"/>
              <w:jc w:val="center"/>
              <w:rPr>
                <w:rFonts w:hint="default" w:ascii="宋体" w:hAnsi="宋体" w:eastAsia="宋体"/>
                <w:color w:val="auto"/>
                <w:sz w:val="32"/>
                <w:szCs w:val="32"/>
                <w:lang w:val="en-US" w:eastAsia="zh-CN"/>
              </w:rPr>
            </w:pPr>
            <w:r>
              <w:rPr>
                <w:rFonts w:hint="eastAsia" w:ascii="宋体" w:hAnsi="宋体"/>
                <w:color w:val="auto"/>
                <w:sz w:val="32"/>
                <w:szCs w:val="32"/>
                <w:lang w:val="en-US" w:eastAsia="zh-CN"/>
              </w:rPr>
              <w:t>志愿服务</w:t>
            </w:r>
          </w:p>
        </w:tc>
        <w:tc>
          <w:tcPr>
            <w:tcW w:w="2777"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宋体" w:eastAsia="仿宋_GB2312" w:cs="仿宋_GB2312"/>
                <w:color w:val="auto"/>
                <w:kern w:val="0"/>
                <w:sz w:val="32"/>
                <w:szCs w:val="32"/>
                <w:lang w:bidi="ar"/>
              </w:rPr>
            </w:pPr>
            <w:r>
              <w:rPr>
                <w:rFonts w:hint="eastAsia" w:ascii="仿宋_GB2312" w:hAnsi="宋体" w:eastAsia="仿宋_GB2312" w:cs="仿宋_GB2312"/>
                <w:color w:val="auto"/>
                <w:kern w:val="0"/>
                <w:sz w:val="32"/>
                <w:szCs w:val="32"/>
                <w:lang w:val="en-US" w:eastAsia="zh-CN" w:bidi="ar"/>
              </w:rPr>
              <w:t>做好疫情期间志愿者服务保障工作</w:t>
            </w:r>
          </w:p>
        </w:tc>
        <w:tc>
          <w:tcPr>
            <w:tcW w:w="2616"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宋体" w:eastAsia="仿宋_GB2312" w:cs="仿宋_GB2312"/>
                <w:color w:val="auto"/>
                <w:kern w:val="0"/>
                <w:sz w:val="32"/>
                <w:szCs w:val="32"/>
                <w:lang w:bidi="ar"/>
              </w:rPr>
            </w:pPr>
            <w:r>
              <w:rPr>
                <w:rFonts w:hint="eastAsia" w:ascii="仿宋_GB2312" w:hAnsi="宋体" w:eastAsia="仿宋_GB2312" w:cs="仿宋_GB2312"/>
                <w:color w:val="auto"/>
                <w:kern w:val="0"/>
                <w:sz w:val="32"/>
                <w:szCs w:val="32"/>
                <w:lang w:val="en-US" w:eastAsia="zh-CN" w:bidi="ar"/>
              </w:rPr>
              <w:t>全年</w:t>
            </w:r>
            <w:r>
              <w:rPr>
                <w:rFonts w:hint="eastAsia" w:ascii="仿宋_GB2312" w:hAnsi="宋体" w:eastAsia="仿宋_GB2312" w:cs="仿宋_GB2312"/>
                <w:color w:val="auto"/>
                <w:kern w:val="0"/>
                <w:sz w:val="32"/>
                <w:szCs w:val="32"/>
                <w:lang w:bidi="ar"/>
              </w:rPr>
              <w:t>开展青年志愿服务活动15场次，服务时长2万余小时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trPr>
        <w:tc>
          <w:tcPr>
            <w:tcW w:w="918" w:type="dxa"/>
            <w:vAlign w:val="center"/>
          </w:tcPr>
          <w:p>
            <w:pPr>
              <w:adjustRightInd w:val="0"/>
              <w:snapToGrid w:val="0"/>
              <w:spacing w:line="360" w:lineRule="auto"/>
              <w:jc w:val="center"/>
              <w:rPr>
                <w:rFonts w:hint="eastAsia" w:ascii="宋体" w:hAnsi="宋体" w:eastAsia="宋体"/>
                <w:bCs/>
                <w:color w:val="auto"/>
                <w:kern w:val="44"/>
                <w:sz w:val="32"/>
                <w:szCs w:val="32"/>
                <w:lang w:val="en-US" w:eastAsia="zh-CN"/>
              </w:rPr>
            </w:pPr>
            <w:r>
              <w:rPr>
                <w:rFonts w:hint="eastAsia" w:ascii="宋体" w:hAnsi="宋体"/>
                <w:bCs/>
                <w:color w:val="auto"/>
                <w:kern w:val="44"/>
                <w:sz w:val="32"/>
                <w:szCs w:val="32"/>
                <w:lang w:val="en-US" w:eastAsia="zh-CN"/>
              </w:rPr>
              <w:t>5</w:t>
            </w:r>
          </w:p>
        </w:tc>
        <w:tc>
          <w:tcPr>
            <w:tcW w:w="2211" w:type="dxa"/>
            <w:vAlign w:val="center"/>
          </w:tcPr>
          <w:p>
            <w:pPr>
              <w:adjustRightInd w:val="0"/>
              <w:snapToGrid w:val="0"/>
              <w:spacing w:line="360" w:lineRule="auto"/>
              <w:jc w:val="center"/>
              <w:rPr>
                <w:rFonts w:hint="eastAsia" w:ascii="宋体" w:hAnsi="宋体"/>
                <w:color w:val="auto"/>
                <w:sz w:val="32"/>
                <w:szCs w:val="32"/>
                <w:lang w:val="en-US" w:eastAsia="zh-CN"/>
              </w:rPr>
            </w:pPr>
            <w:r>
              <w:rPr>
                <w:rFonts w:hint="eastAsia" w:ascii="宋体" w:hAnsi="宋体"/>
                <w:color w:val="auto"/>
                <w:sz w:val="32"/>
                <w:szCs w:val="32"/>
                <w:lang w:val="en-US" w:eastAsia="zh-CN"/>
              </w:rPr>
              <w:t>抗疫防汛</w:t>
            </w:r>
          </w:p>
        </w:tc>
        <w:tc>
          <w:tcPr>
            <w:tcW w:w="2777"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仿宋_GB2312" w:hAnsi="宋体" w:eastAsia="仿宋_GB2312" w:cs="仿宋_GB2312"/>
                <w:color w:val="auto"/>
                <w:kern w:val="0"/>
                <w:sz w:val="32"/>
                <w:szCs w:val="32"/>
                <w:lang w:val="en-US" w:eastAsia="zh-CN" w:bidi="ar"/>
              </w:rPr>
            </w:pPr>
            <w:r>
              <w:rPr>
                <w:rFonts w:hint="eastAsia" w:ascii="仿宋_GB2312" w:hAnsi="宋体" w:eastAsia="仿宋_GB2312" w:cs="仿宋_GB2312"/>
                <w:color w:val="auto"/>
                <w:kern w:val="0"/>
                <w:sz w:val="32"/>
                <w:szCs w:val="32"/>
                <w:lang w:val="en-US" w:eastAsia="zh-CN" w:bidi="ar"/>
              </w:rPr>
              <w:t>严格服从安排，</w:t>
            </w:r>
            <w:r>
              <w:rPr>
                <w:rFonts w:hint="default" w:ascii="仿宋_GB2312" w:hAnsi="宋体" w:eastAsia="仿宋_GB2312" w:cs="仿宋_GB2312"/>
                <w:color w:val="auto"/>
                <w:kern w:val="0"/>
                <w:sz w:val="32"/>
                <w:szCs w:val="32"/>
                <w:lang w:val="en-US" w:eastAsia="zh-CN" w:bidi="ar"/>
              </w:rPr>
              <w:t>站好抗疫防汛的每班岗</w:t>
            </w:r>
          </w:p>
        </w:tc>
        <w:tc>
          <w:tcPr>
            <w:tcW w:w="2616"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宋体" w:eastAsia="仿宋_GB2312" w:cs="仿宋_GB2312"/>
                <w:color w:val="auto"/>
                <w:kern w:val="0"/>
                <w:sz w:val="32"/>
                <w:szCs w:val="32"/>
                <w:lang w:bidi="ar"/>
              </w:rPr>
            </w:pPr>
            <w:r>
              <w:rPr>
                <w:rFonts w:hint="eastAsia" w:ascii="仿宋_GB2312" w:hAnsi="Calibri" w:eastAsia="仿宋_GB2312" w:cs="黑体"/>
                <w:color w:val="auto"/>
                <w:kern w:val="2"/>
                <w:sz w:val="32"/>
                <w:szCs w:val="32"/>
                <w:lang w:val="en-US" w:eastAsia="zh-CN" w:bidi="ar-SA"/>
              </w:rPr>
              <w:t>组建297人青年志愿者队伍，募集和转运各类防疫物资200余吨、价值500余万元；组织</w:t>
            </w:r>
            <w:r>
              <w:rPr>
                <w:rFonts w:hint="eastAsia" w:ascii="仿宋_GB2312" w:hAnsi="仿宋_GB2312" w:eastAsia="仿宋_GB2312" w:cs="仿宋_GB2312"/>
                <w:color w:val="auto"/>
                <w:sz w:val="32"/>
                <w:szCs w:val="32"/>
                <w:lang w:eastAsia="zh-CN"/>
              </w:rPr>
              <w:t>各行各业</w:t>
            </w:r>
            <w:r>
              <w:rPr>
                <w:rFonts w:hint="eastAsia" w:ascii="仿宋_GB2312" w:hAnsi="仿宋_GB2312" w:eastAsia="仿宋_GB2312" w:cs="仿宋_GB2312"/>
                <w:color w:val="auto"/>
                <w:sz w:val="32"/>
                <w:szCs w:val="32"/>
              </w:rPr>
              <w:t>青年志愿者向区防汛指挥部捐赠5000套防汛草垫</w:t>
            </w:r>
            <w:r>
              <w:rPr>
                <w:rFonts w:hint="eastAsia" w:ascii="仿宋_GB2312" w:hAnsi="仿宋_GB2312" w:eastAsia="仿宋_GB2312" w:cs="仿宋_GB2312"/>
                <w:color w:val="auto"/>
                <w:sz w:val="32"/>
                <w:szCs w:val="32"/>
                <w:lang w:eastAsia="zh-CN"/>
              </w:rPr>
              <w:t>、各类</w:t>
            </w:r>
            <w:r>
              <w:rPr>
                <w:rFonts w:hint="eastAsia" w:ascii="仿宋_GB2312" w:hAnsi="仿宋_GB2312" w:eastAsia="仿宋_GB2312" w:cs="仿宋_GB2312"/>
                <w:b w:val="0"/>
                <w:bCs w:val="0"/>
                <w:color w:val="auto"/>
                <w:sz w:val="32"/>
                <w:szCs w:val="32"/>
                <w:lang w:val="en-US" w:eastAsia="zh-CN"/>
              </w:rPr>
              <w:t>补给物资20余箱。</w:t>
            </w:r>
          </w:p>
        </w:tc>
      </w:tr>
    </w:tbl>
    <w:p>
      <w:pPr>
        <w:spacing w:line="360" w:lineRule="auto"/>
        <w:jc w:val="center"/>
        <w:rPr>
          <w:rFonts w:hint="eastAsia" w:ascii="黑体" w:eastAsia="黑体"/>
          <w:color w:val="FF0000"/>
          <w:kern w:val="44"/>
          <w:sz w:val="44"/>
          <w:szCs w:val="44"/>
          <w:highlight w:val="yellow"/>
        </w:rPr>
      </w:pPr>
    </w:p>
    <w:p>
      <w:pPr>
        <w:pStyle w:val="3"/>
        <w:spacing w:line="360" w:lineRule="auto"/>
        <w:jc w:val="center"/>
        <w:rPr>
          <w:rFonts w:hint="eastAsia" w:ascii="黑体" w:eastAsia="黑体"/>
          <w:b w:val="0"/>
        </w:rPr>
      </w:pPr>
      <w:r>
        <w:rPr>
          <w:rFonts w:ascii="黑体" w:eastAsia="黑体"/>
          <w:szCs w:val="44"/>
          <w:highlight w:val="yellow"/>
        </w:rPr>
        <w:br w:type="page"/>
      </w:r>
      <w:r>
        <w:rPr>
          <w:rFonts w:hint="eastAsia" w:ascii="黑体" w:eastAsia="黑体"/>
          <w:b w:val="0"/>
        </w:rPr>
        <w:t>第五部分  名词解释</w:t>
      </w:r>
    </w:p>
    <w:p>
      <w:pPr>
        <w:spacing w:line="360" w:lineRule="auto"/>
        <w:ind w:firstLine="640" w:firstLineChars="200"/>
        <w:rPr>
          <w:rFonts w:hint="eastAsia" w:ascii="FangSong_GB2312" w:eastAsia="FangSong_GB2312"/>
          <w:bCs/>
          <w:kern w:val="44"/>
          <w:sz w:val="32"/>
          <w:szCs w:val="32"/>
        </w:rPr>
      </w:pPr>
      <w:r>
        <w:rPr>
          <w:rFonts w:hint="eastAsia" w:ascii="FangSong_GB2312" w:eastAsia="FangSong_GB2312"/>
          <w:bCs/>
          <w:kern w:val="44"/>
          <w:sz w:val="32"/>
          <w:szCs w:val="32"/>
        </w:rPr>
        <w:t>(一)</w:t>
      </w:r>
      <w:r>
        <w:rPr>
          <w:rFonts w:hint="eastAsia" w:ascii="FangSong_GB2312" w:eastAsia="FangSong_GB2312"/>
          <w:spacing w:val="6"/>
          <w:sz w:val="32"/>
          <w:szCs w:val="32"/>
        </w:rPr>
        <w:t>一般公共预算</w:t>
      </w:r>
      <w:r>
        <w:rPr>
          <w:rFonts w:hint="eastAsia" w:ascii="FangSong_GB2312" w:eastAsia="FangSong_GB2312"/>
          <w:bCs/>
          <w:kern w:val="44"/>
          <w:sz w:val="32"/>
          <w:szCs w:val="32"/>
        </w:rPr>
        <w:t>财政拨款收入：指市级财政</w:t>
      </w:r>
      <w:r>
        <w:rPr>
          <w:rFonts w:hint="eastAsia" w:ascii="FangSong_GB2312" w:eastAsia="FangSong_GB2312"/>
          <w:spacing w:val="6"/>
          <w:sz w:val="32"/>
          <w:szCs w:val="32"/>
        </w:rPr>
        <w:t>一般公共预算</w:t>
      </w:r>
      <w:r>
        <w:rPr>
          <w:rFonts w:hint="eastAsia" w:ascii="FangSong_GB2312" w:eastAsia="FangSong_GB2312"/>
          <w:bCs/>
          <w:kern w:val="44"/>
          <w:sz w:val="32"/>
          <w:szCs w:val="32"/>
        </w:rPr>
        <w:t>当年拨付的资金。</w:t>
      </w:r>
    </w:p>
    <w:p>
      <w:pPr>
        <w:spacing w:line="360" w:lineRule="auto"/>
        <w:ind w:firstLine="640" w:firstLineChars="200"/>
        <w:rPr>
          <w:rFonts w:hint="eastAsia" w:ascii="FangSong_GB2312" w:eastAsia="FangSong_GB2312"/>
          <w:bCs/>
          <w:kern w:val="44"/>
          <w:sz w:val="32"/>
          <w:szCs w:val="32"/>
          <w:highlight w:val="yellow"/>
        </w:rPr>
      </w:pPr>
      <w:r>
        <w:rPr>
          <w:rFonts w:hint="eastAsia" w:ascii="FangSong_GB2312" w:eastAsia="FangSong_GB2312"/>
          <w:bCs/>
          <w:kern w:val="44"/>
          <w:sz w:val="32"/>
          <w:szCs w:val="32"/>
        </w:rPr>
        <w:t>(二)</w:t>
      </w:r>
      <w:r>
        <w:rPr>
          <w:rFonts w:hint="eastAsia" w:ascii="FangSong_GB2312" w:hAnsi="宋体" w:eastAsia="FangSong_GB2312"/>
          <w:sz w:val="32"/>
          <w:szCs w:val="32"/>
        </w:rPr>
        <w:t>政府性基金</w:t>
      </w:r>
      <w:r>
        <w:rPr>
          <w:rFonts w:hint="eastAsia" w:ascii="FangSong_GB2312" w:eastAsia="FangSong_GB2312"/>
          <w:spacing w:val="6"/>
          <w:sz w:val="32"/>
          <w:szCs w:val="32"/>
        </w:rPr>
        <w:t>预算</w:t>
      </w:r>
      <w:r>
        <w:rPr>
          <w:rFonts w:hint="eastAsia" w:ascii="FangSong_GB2312" w:eastAsia="FangSong_GB2312"/>
          <w:bCs/>
          <w:kern w:val="44"/>
          <w:sz w:val="32"/>
          <w:szCs w:val="32"/>
        </w:rPr>
        <w:t>财政拨款收入：指市级财政</w:t>
      </w:r>
      <w:r>
        <w:rPr>
          <w:rFonts w:hint="eastAsia" w:ascii="FangSong_GB2312" w:hAnsi="宋体" w:eastAsia="FangSong_GB2312"/>
          <w:sz w:val="32"/>
          <w:szCs w:val="32"/>
        </w:rPr>
        <w:t>政府性基金</w:t>
      </w:r>
      <w:r>
        <w:rPr>
          <w:rFonts w:hint="eastAsia" w:ascii="FangSong_GB2312" w:eastAsia="FangSong_GB2312"/>
          <w:spacing w:val="6"/>
          <w:sz w:val="32"/>
          <w:szCs w:val="32"/>
        </w:rPr>
        <w:t>预算</w:t>
      </w:r>
      <w:r>
        <w:rPr>
          <w:rFonts w:hint="eastAsia" w:ascii="FangSong_GB2312" w:eastAsia="FangSong_GB2312"/>
          <w:bCs/>
          <w:kern w:val="44"/>
          <w:sz w:val="32"/>
          <w:szCs w:val="32"/>
        </w:rPr>
        <w:t>当年拨付的资金。</w:t>
      </w:r>
    </w:p>
    <w:p>
      <w:pPr>
        <w:adjustRightInd w:val="0"/>
        <w:snapToGrid w:val="0"/>
        <w:spacing w:line="360" w:lineRule="auto"/>
        <w:ind w:firstLine="640" w:firstLineChars="200"/>
        <w:rPr>
          <w:rFonts w:hint="eastAsia" w:ascii="FangSong_GB2312" w:eastAsia="FangSong_GB2312"/>
          <w:bCs/>
          <w:kern w:val="44"/>
          <w:sz w:val="32"/>
          <w:szCs w:val="32"/>
        </w:rPr>
      </w:pPr>
      <w:r>
        <w:rPr>
          <w:rFonts w:hint="eastAsia" w:ascii="FangSong_GB2312" w:eastAsia="FangSong_GB2312"/>
          <w:bCs/>
          <w:kern w:val="44"/>
          <w:sz w:val="32"/>
          <w:szCs w:val="32"/>
        </w:rPr>
        <w:t>(三)国有资本经营预算财政拨款收入：指市级财政国有资本经营预算当年拨付的资金。</w:t>
      </w:r>
    </w:p>
    <w:p>
      <w:pPr>
        <w:adjustRightInd w:val="0"/>
        <w:snapToGrid w:val="0"/>
        <w:spacing w:line="360" w:lineRule="auto"/>
        <w:ind w:firstLine="640" w:firstLineChars="200"/>
        <w:rPr>
          <w:rFonts w:hint="eastAsia" w:ascii="FangSong_GB2312" w:eastAsia="FangSong_GB2312"/>
          <w:bCs/>
          <w:kern w:val="44"/>
          <w:sz w:val="32"/>
          <w:szCs w:val="32"/>
          <w:highlight w:val="yellow"/>
        </w:rPr>
      </w:pPr>
      <w:r>
        <w:rPr>
          <w:rFonts w:hint="eastAsia" w:ascii="FangSong_GB2312" w:eastAsia="FangSong_GB2312"/>
          <w:bCs/>
          <w:kern w:val="44"/>
          <w:sz w:val="32"/>
          <w:szCs w:val="32"/>
        </w:rPr>
        <w:t>(四)上级补助收入：指从</w:t>
      </w:r>
      <w:r>
        <w:rPr>
          <w:rFonts w:hint="eastAsia" w:ascii="FangSong_GB2312" w:hAnsi="宋体" w:eastAsia="FangSong_GB2312"/>
          <w:sz w:val="32"/>
          <w:szCs w:val="32"/>
        </w:rPr>
        <w:t>事业单位</w:t>
      </w:r>
      <w:r>
        <w:rPr>
          <w:rFonts w:hint="eastAsia" w:ascii="FangSong_GB2312" w:eastAsia="FangSong_GB2312"/>
          <w:bCs/>
          <w:kern w:val="44"/>
          <w:sz w:val="32"/>
          <w:szCs w:val="32"/>
        </w:rPr>
        <w:t>主管部门和上级单位取得的非财政补助收入。</w:t>
      </w:r>
    </w:p>
    <w:p>
      <w:pPr>
        <w:snapToGrid w:val="0"/>
        <w:spacing w:line="360" w:lineRule="auto"/>
        <w:ind w:firstLine="640" w:firstLineChars="200"/>
        <w:rPr>
          <w:rFonts w:hint="eastAsia" w:ascii="FangSong_GB2312" w:eastAsia="FangSong_GB2312"/>
          <w:bCs/>
          <w:kern w:val="44"/>
          <w:sz w:val="32"/>
          <w:szCs w:val="32"/>
          <w:highlight w:val="yellow"/>
        </w:rPr>
      </w:pPr>
      <w:r>
        <w:rPr>
          <w:rFonts w:hint="eastAsia" w:ascii="FangSong_GB2312" w:eastAsia="FangSong_GB2312"/>
          <w:bCs/>
          <w:kern w:val="44"/>
          <w:sz w:val="32"/>
          <w:szCs w:val="32"/>
        </w:rPr>
        <w:t>(五)事业收入：指事业单位开展专业业务活动及其辅助活动取得的收入。</w:t>
      </w:r>
    </w:p>
    <w:p>
      <w:pPr>
        <w:adjustRightInd w:val="0"/>
        <w:snapToGrid w:val="0"/>
        <w:spacing w:line="360" w:lineRule="auto"/>
        <w:ind w:firstLine="640" w:firstLineChars="200"/>
        <w:rPr>
          <w:rFonts w:hint="eastAsia" w:ascii="FangSong_GB2312" w:eastAsia="FangSong_GB2312"/>
          <w:bCs/>
          <w:kern w:val="44"/>
          <w:sz w:val="32"/>
          <w:szCs w:val="32"/>
          <w:highlight w:val="yellow"/>
        </w:rPr>
      </w:pPr>
      <w:r>
        <w:rPr>
          <w:rFonts w:hint="eastAsia" w:ascii="FangSong_GB2312" w:eastAsia="FangSong_GB2312"/>
          <w:bCs/>
          <w:kern w:val="44"/>
          <w:sz w:val="32"/>
          <w:szCs w:val="32"/>
        </w:rPr>
        <w:t>(六)经营收入：指事业单位在专业业务活动及其辅助活动之外开展非独立核算经营活动取得的收入。</w:t>
      </w:r>
    </w:p>
    <w:p>
      <w:pPr>
        <w:adjustRightInd w:val="0"/>
        <w:snapToGrid w:val="0"/>
        <w:spacing w:line="360" w:lineRule="auto"/>
        <w:ind w:firstLine="640" w:firstLineChars="200"/>
        <w:rPr>
          <w:rFonts w:hint="eastAsia" w:ascii="FangSong_GB2312" w:hAnsi="宋体" w:eastAsia="FangSong_GB2312"/>
          <w:sz w:val="32"/>
          <w:szCs w:val="32"/>
        </w:rPr>
      </w:pPr>
      <w:r>
        <w:rPr>
          <w:rFonts w:hint="eastAsia" w:ascii="FangSong_GB2312" w:eastAsia="FangSong_GB2312"/>
          <w:bCs/>
          <w:kern w:val="44"/>
          <w:sz w:val="32"/>
          <w:szCs w:val="32"/>
        </w:rPr>
        <w:t>(七)其他收入：指</w:t>
      </w:r>
      <w:r>
        <w:rPr>
          <w:rFonts w:hint="eastAsia" w:ascii="FangSong_GB2312" w:hAnsi="宋体" w:eastAsia="FangSong_GB2312"/>
          <w:sz w:val="32"/>
          <w:szCs w:val="32"/>
        </w:rPr>
        <w:t>单位取得的除上述“一般公共预算财政拨款收入”、“政府性基金</w:t>
      </w:r>
      <w:r>
        <w:rPr>
          <w:rFonts w:hint="eastAsia" w:ascii="FangSong_GB2312" w:eastAsia="FangSong_GB2312"/>
          <w:spacing w:val="6"/>
          <w:sz w:val="32"/>
          <w:szCs w:val="32"/>
        </w:rPr>
        <w:t>预算</w:t>
      </w:r>
      <w:r>
        <w:rPr>
          <w:rFonts w:hint="eastAsia" w:ascii="FangSong_GB2312" w:eastAsia="FangSong_GB2312"/>
          <w:bCs/>
          <w:kern w:val="44"/>
          <w:sz w:val="32"/>
          <w:szCs w:val="32"/>
        </w:rPr>
        <w:t>财政拨款收入</w:t>
      </w:r>
      <w:r>
        <w:rPr>
          <w:rFonts w:hint="eastAsia" w:ascii="FangSong_GB2312" w:hAnsi="宋体" w:eastAsia="FangSong_GB2312"/>
          <w:sz w:val="32"/>
          <w:szCs w:val="32"/>
        </w:rPr>
        <w:t>”、“</w:t>
      </w:r>
      <w:r>
        <w:rPr>
          <w:rFonts w:hint="eastAsia" w:ascii="FangSong_GB2312" w:eastAsia="FangSong_GB2312"/>
          <w:bCs/>
          <w:kern w:val="44"/>
          <w:sz w:val="32"/>
          <w:szCs w:val="32"/>
        </w:rPr>
        <w:t>国有资本经营预算财政拨款收入</w:t>
      </w:r>
      <w:r>
        <w:rPr>
          <w:rFonts w:hint="eastAsia" w:ascii="FangSong_GB2312" w:hAnsi="宋体" w:eastAsia="FangSong_GB2312"/>
          <w:sz w:val="32"/>
          <w:szCs w:val="32"/>
        </w:rPr>
        <w:t>”、“</w:t>
      </w:r>
      <w:r>
        <w:rPr>
          <w:rFonts w:hint="eastAsia" w:ascii="FangSong_GB2312" w:eastAsia="FangSong_GB2312"/>
          <w:bCs/>
          <w:kern w:val="44"/>
          <w:sz w:val="32"/>
          <w:szCs w:val="32"/>
        </w:rPr>
        <w:t>上级补助收入</w:t>
      </w:r>
      <w:r>
        <w:rPr>
          <w:rFonts w:hint="eastAsia" w:ascii="FangSong_GB2312" w:hAnsi="宋体" w:eastAsia="FangSong_GB2312"/>
          <w:sz w:val="32"/>
          <w:szCs w:val="32"/>
        </w:rPr>
        <w:t>”、“事业收入”、“经营收入”等收入以外的各项收入。</w:t>
      </w:r>
    </w:p>
    <w:p>
      <w:pPr>
        <w:adjustRightInd w:val="0"/>
        <w:snapToGrid w:val="0"/>
        <w:spacing w:line="360" w:lineRule="auto"/>
        <w:ind w:firstLine="640" w:firstLineChars="200"/>
        <w:rPr>
          <w:rFonts w:hint="eastAsia" w:ascii="FangSong_GB2312" w:hAnsi="FangSong_GB2312" w:eastAsia="FangSong_GB2312"/>
          <w:color w:val="000000"/>
          <w:sz w:val="32"/>
        </w:rPr>
      </w:pPr>
      <w:r>
        <w:rPr>
          <w:rFonts w:hint="eastAsia" w:ascii="FangSong_GB2312" w:eastAsia="FangSong_GB2312"/>
          <w:bCs/>
          <w:kern w:val="44"/>
          <w:sz w:val="32"/>
          <w:szCs w:val="32"/>
        </w:rPr>
        <w:t>(八)使用非财政拨款结余：</w:t>
      </w:r>
      <w:r>
        <w:rPr>
          <w:rFonts w:hint="eastAsia" w:ascii="FangSong_GB2312" w:hAnsi="FangSong_GB2312" w:eastAsia="FangSong_GB2312"/>
          <w:color w:val="000000"/>
          <w:sz w:val="32"/>
        </w:rPr>
        <w:t>指事业单位使用以前年度积累的非财政拨款结余弥补当年收支差额的金额。</w:t>
      </w:r>
    </w:p>
    <w:p>
      <w:pPr>
        <w:adjustRightInd w:val="0"/>
        <w:snapToGrid w:val="0"/>
        <w:spacing w:line="360" w:lineRule="auto"/>
        <w:ind w:firstLine="640" w:firstLineChars="200"/>
        <w:rPr>
          <w:rFonts w:hint="eastAsia" w:ascii="FangSong_GB2312" w:eastAsia="FangSong_GB2312"/>
          <w:bCs/>
          <w:kern w:val="44"/>
          <w:sz w:val="32"/>
          <w:szCs w:val="32"/>
          <w:highlight w:val="yellow"/>
        </w:rPr>
      </w:pPr>
      <w:r>
        <w:rPr>
          <w:rFonts w:hint="eastAsia" w:ascii="FangSong_GB2312" w:eastAsia="FangSong_GB2312"/>
          <w:bCs/>
          <w:kern w:val="44"/>
          <w:sz w:val="32"/>
          <w:szCs w:val="32"/>
        </w:rPr>
        <w:t>(九)年初结转和结余：</w:t>
      </w:r>
      <w:r>
        <w:rPr>
          <w:rFonts w:hint="eastAsia" w:ascii="FangSong_GB2312" w:hAnsi="FangSong_GB2312" w:eastAsia="FangSong_GB2312"/>
          <w:color w:val="000000"/>
          <w:sz w:val="32"/>
        </w:rPr>
        <w:t>指单位以前年度尚未完成、结转到本年仍按原规定用途继续使用的资金，或项目已完成等产生的结余资金。</w:t>
      </w:r>
    </w:p>
    <w:p>
      <w:pPr>
        <w:adjustRightInd w:val="0"/>
        <w:snapToGrid w:val="0"/>
        <w:spacing w:line="360" w:lineRule="auto"/>
        <w:ind w:firstLine="640" w:firstLineChars="200"/>
        <w:rPr>
          <w:rFonts w:hint="eastAsia" w:ascii="FangSong_GB2312" w:eastAsia="FangSong_GB2312"/>
          <w:bCs/>
          <w:kern w:val="44"/>
          <w:sz w:val="32"/>
          <w:szCs w:val="32"/>
        </w:rPr>
      </w:pPr>
      <w:r>
        <w:rPr>
          <w:rFonts w:hint="eastAsia" w:ascii="FangSong_GB2312" w:eastAsia="FangSong_GB2312"/>
          <w:bCs/>
          <w:kern w:val="44"/>
          <w:sz w:val="32"/>
          <w:szCs w:val="32"/>
        </w:rPr>
        <w:t>(十)本部门使用的支出功能分类科目(到项级)</w:t>
      </w:r>
    </w:p>
    <w:p>
      <w:pPr>
        <w:adjustRightInd w:val="0"/>
        <w:snapToGrid w:val="0"/>
        <w:spacing w:line="360" w:lineRule="auto"/>
        <w:ind w:firstLine="640" w:firstLineChars="200"/>
        <w:rPr>
          <w:rFonts w:hint="eastAsia" w:ascii="FangSong_GB2312" w:eastAsia="FangSong_GB2312"/>
          <w:bCs/>
          <w:kern w:val="44"/>
          <w:sz w:val="32"/>
          <w:szCs w:val="32"/>
        </w:rPr>
      </w:pPr>
      <w:r>
        <w:rPr>
          <w:rFonts w:hint="eastAsia" w:ascii="FangSong_GB2312" w:eastAsia="FangSong_GB2312"/>
          <w:bCs/>
          <w:kern w:val="44"/>
          <w:sz w:val="32"/>
          <w:szCs w:val="32"/>
        </w:rPr>
        <w:t>1.一般公共服务（类）群众团体事务（款）行政运行（群众团体）（项）：反映行政单位的基本支出；</w:t>
      </w:r>
    </w:p>
    <w:p>
      <w:pPr>
        <w:adjustRightInd w:val="0"/>
        <w:snapToGrid w:val="0"/>
        <w:spacing w:line="360" w:lineRule="auto"/>
        <w:ind w:firstLine="640" w:firstLineChars="200"/>
        <w:rPr>
          <w:rFonts w:hint="eastAsia" w:ascii="FangSong_GB2312" w:eastAsia="FangSong_GB2312"/>
          <w:bCs/>
          <w:kern w:val="44"/>
          <w:sz w:val="32"/>
          <w:szCs w:val="32"/>
        </w:rPr>
      </w:pPr>
      <w:r>
        <w:rPr>
          <w:rFonts w:hint="eastAsia" w:ascii="FangSong_GB2312" w:eastAsia="FangSong_GB2312"/>
          <w:bCs/>
          <w:kern w:val="44"/>
          <w:sz w:val="32"/>
          <w:szCs w:val="32"/>
        </w:rPr>
        <w:t>2.一般公共服务（类）群众团体事务（款）一般行政管理事务（群众团体）（项）：反映行政单位未单独设置项级科目的其他项目支出；</w:t>
      </w:r>
    </w:p>
    <w:p>
      <w:pPr>
        <w:adjustRightInd w:val="0"/>
        <w:snapToGrid w:val="0"/>
        <w:spacing w:line="360" w:lineRule="auto"/>
        <w:ind w:firstLine="640" w:firstLineChars="200"/>
        <w:rPr>
          <w:rFonts w:hint="eastAsia" w:ascii="FangSong_GB2312" w:eastAsia="FangSong_GB2312"/>
          <w:bCs/>
          <w:kern w:val="44"/>
          <w:sz w:val="32"/>
          <w:szCs w:val="32"/>
        </w:rPr>
      </w:pPr>
      <w:r>
        <w:rPr>
          <w:rFonts w:hint="eastAsia" w:ascii="FangSong_GB2312" w:eastAsia="FangSong_GB2312"/>
          <w:bCs/>
          <w:kern w:val="44"/>
          <w:sz w:val="32"/>
          <w:szCs w:val="32"/>
        </w:rPr>
        <w:t>3.社会保障和就业支出（类）行政事业单位养老支出（款）机关事业单位基本养老保险缴费支出（项）：反映财政部门集中安排的机关事业单位基本养老保险经费；</w:t>
      </w:r>
    </w:p>
    <w:p>
      <w:pPr>
        <w:adjustRightInd w:val="0"/>
        <w:snapToGrid w:val="0"/>
        <w:spacing w:line="360" w:lineRule="auto"/>
        <w:ind w:firstLine="640" w:firstLineChars="200"/>
        <w:rPr>
          <w:rFonts w:hint="eastAsia" w:ascii="FangSong_GB2312" w:eastAsia="FangSong_GB2312"/>
          <w:bCs/>
          <w:kern w:val="44"/>
          <w:sz w:val="32"/>
          <w:szCs w:val="32"/>
        </w:rPr>
      </w:pPr>
      <w:r>
        <w:rPr>
          <w:rFonts w:hint="eastAsia" w:ascii="FangSong_GB2312" w:eastAsia="FangSong_GB2312"/>
          <w:bCs/>
          <w:kern w:val="44"/>
          <w:sz w:val="32"/>
          <w:szCs w:val="32"/>
        </w:rPr>
        <w:t>4.卫生健康支出（类）公共卫生（款）突发公共卫生事件应急处理（项）：反映用于突发公共卫生事件应急处理的支出；</w:t>
      </w:r>
    </w:p>
    <w:p>
      <w:pPr>
        <w:adjustRightInd w:val="0"/>
        <w:snapToGrid w:val="0"/>
        <w:spacing w:line="360" w:lineRule="auto"/>
        <w:ind w:firstLine="640" w:firstLineChars="200"/>
        <w:rPr>
          <w:rFonts w:hint="eastAsia" w:ascii="FangSong_GB2312" w:eastAsia="FangSong_GB2312"/>
          <w:bCs/>
          <w:kern w:val="44"/>
          <w:sz w:val="32"/>
          <w:szCs w:val="32"/>
        </w:rPr>
      </w:pPr>
      <w:r>
        <w:rPr>
          <w:rFonts w:hint="eastAsia" w:ascii="FangSong_GB2312" w:eastAsia="FangSong_GB2312"/>
          <w:bCs/>
          <w:kern w:val="44"/>
          <w:sz w:val="32"/>
          <w:szCs w:val="32"/>
        </w:rPr>
        <w:t>5.卫生健康支出（类）行政事业单位医疗（款）行政单位医疗（项）：反映财政部门集中安排的医疗保险经费；</w:t>
      </w:r>
    </w:p>
    <w:p>
      <w:pPr>
        <w:adjustRightInd w:val="0"/>
        <w:snapToGrid w:val="0"/>
        <w:spacing w:line="360" w:lineRule="auto"/>
        <w:ind w:firstLine="640" w:firstLineChars="200"/>
        <w:rPr>
          <w:rFonts w:hint="eastAsia" w:ascii="FangSong_GB2312" w:eastAsia="FangSong_GB2312"/>
          <w:bCs/>
          <w:kern w:val="44"/>
          <w:sz w:val="32"/>
          <w:szCs w:val="32"/>
        </w:rPr>
      </w:pPr>
      <w:r>
        <w:rPr>
          <w:rFonts w:hint="eastAsia" w:ascii="FangSong_GB2312" w:eastAsia="FangSong_GB2312"/>
          <w:bCs/>
          <w:kern w:val="44"/>
          <w:sz w:val="32"/>
          <w:szCs w:val="32"/>
        </w:rPr>
        <w:t>6.卫生健康支出（类）行政事业单位医疗（款）公务员医疗补助（项）：反映财政部门集中安排的公务员医疗补助支出；</w:t>
      </w:r>
    </w:p>
    <w:p>
      <w:pPr>
        <w:adjustRightInd w:val="0"/>
        <w:snapToGrid w:val="0"/>
        <w:spacing w:line="360" w:lineRule="auto"/>
        <w:ind w:firstLine="640" w:firstLineChars="200"/>
        <w:rPr>
          <w:rFonts w:hint="eastAsia" w:ascii="FangSong_GB2312" w:eastAsia="FangSong_GB2312"/>
          <w:bCs/>
          <w:kern w:val="44"/>
          <w:sz w:val="32"/>
          <w:szCs w:val="32"/>
        </w:rPr>
      </w:pPr>
      <w:r>
        <w:rPr>
          <w:rFonts w:hint="eastAsia" w:ascii="FangSong_GB2312" w:eastAsia="FangSong_GB2312"/>
          <w:bCs/>
          <w:kern w:val="44"/>
          <w:sz w:val="32"/>
          <w:szCs w:val="32"/>
        </w:rPr>
        <w:t>7.农林水支出（类）扶贫（款）其他扶贫支出（项）： 反映财政部门集中安排的精准扶贫经费。</w:t>
      </w:r>
    </w:p>
    <w:p>
      <w:pPr>
        <w:adjustRightInd w:val="0"/>
        <w:snapToGrid w:val="0"/>
        <w:spacing w:line="360" w:lineRule="auto"/>
        <w:ind w:firstLine="640" w:firstLineChars="200"/>
        <w:rPr>
          <w:rFonts w:hint="eastAsia" w:ascii="FangSong_GB2312" w:eastAsia="FangSong_GB2312"/>
          <w:bCs/>
          <w:kern w:val="44"/>
          <w:sz w:val="32"/>
          <w:szCs w:val="32"/>
        </w:rPr>
      </w:pPr>
      <w:r>
        <w:rPr>
          <w:rFonts w:hint="eastAsia" w:ascii="FangSong_GB2312" w:eastAsia="FangSong_GB2312"/>
          <w:bCs/>
          <w:kern w:val="44"/>
          <w:sz w:val="32"/>
          <w:szCs w:val="32"/>
        </w:rPr>
        <w:t>(十一)结余分配：指事业单位按照会计制度规定缴纳的企业所得税、提取的专用结余以及转入非财政拨款结余的金额等。</w:t>
      </w:r>
    </w:p>
    <w:p>
      <w:pPr>
        <w:adjustRightInd w:val="0"/>
        <w:snapToGrid w:val="0"/>
        <w:spacing w:line="360" w:lineRule="auto"/>
        <w:ind w:firstLine="640" w:firstLineChars="200"/>
        <w:rPr>
          <w:rFonts w:hint="eastAsia" w:ascii="FangSong_GB2312" w:eastAsia="FangSong_GB2312"/>
          <w:szCs w:val="32"/>
        </w:rPr>
      </w:pPr>
      <w:r>
        <w:rPr>
          <w:rFonts w:hint="eastAsia" w:ascii="FangSong_GB2312" w:eastAsia="FangSong_GB2312"/>
          <w:bCs/>
          <w:kern w:val="44"/>
          <w:sz w:val="32"/>
          <w:szCs w:val="32"/>
        </w:rPr>
        <w:t>(十二)年末结转和结余：指单位按有关规定结转到下年或以后年度继续使用的资金，或项目已完成等产生的结余资金。</w:t>
      </w:r>
    </w:p>
    <w:p>
      <w:pPr>
        <w:adjustRightInd w:val="0"/>
        <w:snapToGrid w:val="0"/>
        <w:spacing w:line="360" w:lineRule="auto"/>
        <w:ind w:firstLine="640" w:firstLineChars="200"/>
        <w:rPr>
          <w:rFonts w:hint="eastAsia" w:ascii="FangSong_GB2312" w:eastAsia="FangSong_GB2312"/>
          <w:bCs/>
          <w:kern w:val="44"/>
          <w:sz w:val="32"/>
          <w:szCs w:val="32"/>
        </w:rPr>
      </w:pPr>
      <w:r>
        <w:rPr>
          <w:rFonts w:hint="eastAsia" w:ascii="FangSong_GB2312" w:eastAsia="FangSong_GB2312"/>
          <w:bCs/>
          <w:kern w:val="44"/>
          <w:sz w:val="32"/>
          <w:szCs w:val="32"/>
        </w:rPr>
        <w:t>(十三)基本支出：指为保障机构正常运转、完成日常工作任务而发生的人员支出和公用支出。</w:t>
      </w:r>
    </w:p>
    <w:p>
      <w:pPr>
        <w:adjustRightInd w:val="0"/>
        <w:snapToGrid w:val="0"/>
        <w:spacing w:line="360" w:lineRule="auto"/>
        <w:ind w:firstLine="640" w:firstLineChars="200"/>
        <w:rPr>
          <w:rFonts w:hint="eastAsia" w:ascii="FangSong_GB2312" w:hAnsi="FangSong_GB2312" w:eastAsia="FangSong_GB2312"/>
          <w:color w:val="000000"/>
          <w:sz w:val="32"/>
          <w:szCs w:val="22"/>
        </w:rPr>
      </w:pPr>
      <w:r>
        <w:rPr>
          <w:rFonts w:hint="eastAsia" w:ascii="FangSong_GB2312" w:hAnsi="FangSong_GB2312" w:eastAsia="FangSong_GB2312"/>
          <w:color w:val="000000"/>
          <w:sz w:val="32"/>
          <w:szCs w:val="22"/>
        </w:rPr>
        <w:t>(十四)项目支出：指在基本支出之外为完成特定行政任务或事业发展目标所发生的支出。</w:t>
      </w:r>
    </w:p>
    <w:p>
      <w:pPr>
        <w:adjustRightInd w:val="0"/>
        <w:snapToGrid w:val="0"/>
        <w:spacing w:line="360" w:lineRule="auto"/>
        <w:ind w:firstLine="640" w:firstLineChars="200"/>
        <w:rPr>
          <w:rFonts w:hint="eastAsia" w:ascii="FangSong_GB2312" w:eastAsia="FangSong_GB2312"/>
          <w:bCs/>
          <w:kern w:val="44"/>
          <w:sz w:val="32"/>
          <w:szCs w:val="32"/>
        </w:rPr>
      </w:pPr>
      <w:r>
        <w:rPr>
          <w:rFonts w:hint="eastAsia" w:ascii="FangSong_GB2312" w:eastAsia="FangSong_GB2312"/>
          <w:sz w:val="32"/>
          <w:szCs w:val="32"/>
        </w:rPr>
        <w:t>(十五)</w:t>
      </w:r>
      <w:r>
        <w:rPr>
          <w:rFonts w:hint="eastAsia" w:ascii="FangSong_GB2312" w:eastAsia="FangSong_GB2312"/>
          <w:bCs/>
          <w:kern w:val="44"/>
          <w:sz w:val="32"/>
          <w:szCs w:val="32"/>
        </w:rPr>
        <w:t>经营支出：指事业单位在专业活动及辅助活动之外开展非独立核算经营活动发生的支出。</w:t>
      </w:r>
    </w:p>
    <w:p>
      <w:pPr>
        <w:adjustRightInd w:val="0"/>
        <w:snapToGrid w:val="0"/>
        <w:spacing w:line="360" w:lineRule="auto"/>
        <w:ind w:firstLine="640" w:firstLineChars="200"/>
        <w:rPr>
          <w:rFonts w:hint="eastAsia" w:ascii="FangSong_GB2312" w:eastAsia="FangSong_GB2312"/>
          <w:sz w:val="32"/>
          <w:szCs w:val="32"/>
          <w:highlight w:val="yellow"/>
        </w:rPr>
      </w:pPr>
      <w:r>
        <w:rPr>
          <w:rFonts w:hint="eastAsia" w:ascii="FangSong_GB2312" w:eastAsia="FangSong_GB2312"/>
          <w:sz w:val="32"/>
          <w:szCs w:val="32"/>
        </w:rPr>
        <w:t>(十六)“三公”经费：纳入财政一般公共预算管理的“三公”经费，是指市直部门用一般公共预算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燃料费、维修费、过桥过路费、保险费、安全奖励费用等支出；公务接待费反映单位按规定开支的各类公务接待(含外宾接待)费用。</w:t>
      </w:r>
    </w:p>
    <w:p>
      <w:pPr>
        <w:snapToGrid w:val="0"/>
        <w:spacing w:line="360" w:lineRule="auto"/>
        <w:ind w:firstLine="640" w:firstLineChars="200"/>
        <w:rPr>
          <w:rFonts w:hint="eastAsia" w:ascii="FangSong_GB2312" w:eastAsia="FangSong_GB2312"/>
          <w:sz w:val="32"/>
          <w:szCs w:val="32"/>
          <w:highlight w:val="yellow"/>
        </w:rPr>
      </w:pPr>
      <w:r>
        <w:rPr>
          <w:rFonts w:hint="eastAsia" w:ascii="FangSong_GB2312" w:eastAsia="FangSong_GB2312"/>
          <w:sz w:val="32"/>
          <w:szCs w:val="32"/>
        </w:rPr>
        <w:t>(十七)机关运行经费：指为保障行政单位(包括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spacing w:line="360" w:lineRule="auto"/>
        <w:ind w:firstLine="640"/>
        <w:rPr>
          <w:rFonts w:hint="eastAsia" w:ascii="FangSong_GB2312" w:eastAsia="FangSong_GB2312"/>
          <w:sz w:val="32"/>
          <w:szCs w:val="32"/>
        </w:rPr>
      </w:pPr>
      <w:r>
        <w:rPr>
          <w:rFonts w:hint="eastAsia" w:ascii="FangSong_GB2312" w:eastAsia="FangSong_GB2312"/>
          <w:sz w:val="32"/>
          <w:szCs w:val="32"/>
        </w:rPr>
        <w:t>(十八)其他专用名词。</w:t>
      </w:r>
    </w:p>
    <w:p>
      <w:pPr>
        <w:spacing w:line="360" w:lineRule="auto"/>
        <w:ind w:firstLine="640"/>
        <w:rPr>
          <w:rFonts w:hint="eastAsia" w:ascii="FangSong_GB2312" w:eastAsia="FangSong_GB2312"/>
          <w:sz w:val="32"/>
          <w:szCs w:val="32"/>
          <w:lang w:val="en-US" w:eastAsia="zh-CN"/>
        </w:rPr>
      </w:pPr>
      <w:r>
        <w:rPr>
          <w:rFonts w:hint="eastAsia" w:ascii="FangSong_GB2312" w:eastAsia="FangSong_GB2312"/>
          <w:sz w:val="32"/>
          <w:szCs w:val="32"/>
          <w:lang w:val="en" w:eastAsia="zh-CN"/>
        </w:rPr>
        <w:t>公开电话：</w:t>
      </w:r>
      <w:r>
        <w:rPr>
          <w:rFonts w:hint="eastAsia" w:ascii="FangSong_GB2312" w:eastAsia="FangSong_GB2312"/>
          <w:sz w:val="32"/>
          <w:szCs w:val="32"/>
          <w:lang w:val="en-US" w:eastAsia="zh-CN"/>
        </w:rPr>
        <w:t>84468732</w:t>
      </w:r>
    </w:p>
    <w:p>
      <w:pPr>
        <w:pStyle w:val="2"/>
        <w:rPr>
          <w:rFonts w:hint="eastAsia" w:ascii="FangSong_GB2312" w:eastAsia="FangSong_GB2312"/>
          <w:sz w:val="32"/>
          <w:szCs w:val="32"/>
          <w:lang w:val="en-US" w:eastAsia="zh-CN"/>
        </w:rPr>
      </w:pPr>
    </w:p>
    <w:p>
      <w:pPr>
        <w:pStyle w:val="2"/>
        <w:rPr>
          <w:rFonts w:hint="eastAsia" w:ascii="FangSong_GB2312" w:eastAsia="FangSong_GB2312"/>
          <w:sz w:val="32"/>
          <w:szCs w:val="32"/>
          <w:lang w:val="en-US" w:eastAsia="zh-CN"/>
        </w:rPr>
      </w:pPr>
    </w:p>
    <w:p>
      <w:pPr>
        <w:pStyle w:val="2"/>
        <w:rPr>
          <w:rFonts w:hint="eastAsia" w:ascii="FangSong_GB2312" w:eastAsia="FangSong_GB2312"/>
          <w:sz w:val="32"/>
          <w:szCs w:val="32"/>
          <w:lang w:val="en-US" w:eastAsia="zh-CN"/>
        </w:rPr>
      </w:pPr>
    </w:p>
    <w:p>
      <w:pPr>
        <w:pStyle w:val="2"/>
        <w:rPr>
          <w:rFonts w:hint="eastAsia" w:ascii="FangSong_GB2312" w:eastAsia="FangSong_GB2312"/>
          <w:sz w:val="32"/>
          <w:szCs w:val="32"/>
          <w:lang w:val="en-US" w:eastAsia="zh-CN"/>
        </w:rPr>
      </w:pPr>
    </w:p>
    <w:p>
      <w:pPr>
        <w:pStyle w:val="2"/>
        <w:rPr>
          <w:rFonts w:hint="eastAsia" w:ascii="FangSong_GB2312" w:eastAsia="FangSong_GB2312"/>
          <w:sz w:val="32"/>
          <w:szCs w:val="32"/>
          <w:lang w:val="en-US" w:eastAsia="zh-CN"/>
        </w:rPr>
      </w:pPr>
    </w:p>
    <w:p>
      <w:pPr>
        <w:pStyle w:val="2"/>
        <w:rPr>
          <w:rFonts w:hint="eastAsia" w:ascii="FangSong_GB2312" w:eastAsia="FangSong_GB2312"/>
          <w:sz w:val="32"/>
          <w:szCs w:val="32"/>
          <w:lang w:val="en-US" w:eastAsia="zh-CN"/>
        </w:rPr>
      </w:pPr>
    </w:p>
    <w:p>
      <w:pPr>
        <w:pStyle w:val="2"/>
        <w:rPr>
          <w:rFonts w:hint="eastAsia" w:ascii="FangSong_GB2312" w:eastAsia="FangSong_GB2312"/>
          <w:sz w:val="32"/>
          <w:szCs w:val="32"/>
          <w:lang w:val="en-US" w:eastAsia="zh-CN"/>
        </w:rPr>
      </w:pPr>
    </w:p>
    <w:p>
      <w:pPr>
        <w:rPr>
          <w:rFonts w:hint="eastAsia" w:ascii="SimSun-Identity-H" w:hAnsi="SimSun-Identity-H" w:eastAsia="SimSun-Identity-H"/>
          <w:sz w:val="32"/>
        </w:rPr>
      </w:pPr>
      <w:r>
        <w:rPr>
          <w:rFonts w:hint="eastAsia" w:ascii="SimSun-Identity-H" w:hAnsi="SimSun-Identity-H" w:eastAsia="SimSun-Identity-H"/>
          <w:sz w:val="32"/>
        </w:rPr>
        <w:t>附件</w:t>
      </w:r>
      <w:r>
        <w:rPr>
          <w:rFonts w:hint="eastAsia" w:ascii="SimSun-Identity-H" w:hAnsi="SimSun-Identity-H" w:eastAsia="SimSun-Identity-H"/>
          <w:sz w:val="32"/>
          <w:lang w:val="en-US" w:eastAsia="zh-CN"/>
        </w:rPr>
        <w:t>1-16</w:t>
      </w:r>
      <w:r>
        <w:rPr>
          <w:rFonts w:hint="eastAsia" w:ascii="SimSun-Identity-H" w:hAnsi="SimSun-Identity-H" w:eastAsia="SimSun-Identity-H"/>
          <w:sz w:val="32"/>
        </w:rPr>
        <w:t>：</w:t>
      </w:r>
      <w:r>
        <w:rPr>
          <w:rFonts w:hint="eastAsia" w:ascii="SimSun-Identity-H" w:hAnsi="SimSun-Identity-H" w:eastAsia="SimSun-Identity-H"/>
          <w:sz w:val="32"/>
          <w:lang w:eastAsia="zh-CN"/>
        </w:rPr>
        <w:t>整体绩效自评表及</w:t>
      </w:r>
      <w:r>
        <w:rPr>
          <w:rFonts w:hint="eastAsia" w:ascii="SimSun-Identity-H" w:hAnsi="SimSun-Identity-H" w:eastAsia="SimSun-Identity-H"/>
          <w:sz w:val="32"/>
        </w:rPr>
        <w:t>项目支出绩效自评表</w:t>
      </w:r>
    </w:p>
    <w:p>
      <w:pPr>
        <w:rPr>
          <w:rFonts w:hint="default" w:ascii="SimSun-Identity-H" w:hAnsi="SimSun-Identity-H" w:eastAsia="SimSun-Identity-H"/>
          <w:sz w:val="32"/>
          <w:lang w:val="en-US" w:eastAsia="zh-CN"/>
        </w:rPr>
      </w:pPr>
      <w:r>
        <w:rPr>
          <w:rFonts w:hint="eastAsia" w:ascii="SimSun-Identity-H" w:hAnsi="SimSun-Identity-H" w:eastAsia="SimSun-Identity-H"/>
          <w:sz w:val="32"/>
          <w:lang w:eastAsia="zh-CN"/>
        </w:rPr>
        <w:t>附件</w:t>
      </w:r>
      <w:r>
        <w:rPr>
          <w:rFonts w:hint="eastAsia" w:ascii="SimSun-Identity-H" w:hAnsi="SimSun-Identity-H" w:eastAsia="SimSun-Identity-H"/>
          <w:sz w:val="32"/>
          <w:lang w:val="en-US" w:eastAsia="zh-CN"/>
        </w:rPr>
        <w:t>1：整体绩效自评表</w:t>
      </w:r>
    </w:p>
    <w:p>
      <w:pPr>
        <w:rPr>
          <w:rFonts w:hint="eastAsia"/>
        </w:rPr>
      </w:pPr>
      <w:r>
        <w:drawing>
          <wp:inline distT="0" distB="0" distL="114300" distR="114300">
            <wp:extent cx="3702685" cy="8287385"/>
            <wp:effectExtent l="0" t="0" r="12065" b="1841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10"/>
                    <a:stretch>
                      <a:fillRect/>
                    </a:stretch>
                  </pic:blipFill>
                  <pic:spPr>
                    <a:xfrm>
                      <a:off x="0" y="0"/>
                      <a:ext cx="3702685" cy="82873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autoSpaceDE/>
        <w:autoSpaceDN/>
        <w:bidi w:val="0"/>
        <w:adjustRightInd/>
        <w:snapToGrid w:val="0"/>
        <w:spacing w:line="400" w:lineRule="exact"/>
        <w:textAlignment w:val="auto"/>
        <w:outlineLvl w:val="9"/>
        <w:rPr>
          <w:rFonts w:hint="eastAsia" w:ascii="FangSong_GB2312" w:eastAsia="FangSong_GB2312"/>
          <w:sz w:val="32"/>
          <w:szCs w:val="32"/>
          <w:lang w:val="en-US" w:eastAsia="zh-CN"/>
        </w:rPr>
      </w:pPr>
      <w:r>
        <w:rPr>
          <w:rFonts w:hint="eastAsia" w:eastAsia="仿宋" w:cs="Times New Roman"/>
          <w:b w:val="0"/>
          <w:bCs w:val="0"/>
          <w:color w:val="auto"/>
          <w:sz w:val="28"/>
          <w:szCs w:val="28"/>
          <w:highlight w:val="none"/>
          <w:lang w:val="en-US" w:eastAsia="zh-CN"/>
        </w:rPr>
        <w:t>附件2：</w:t>
      </w:r>
      <w:r>
        <w:rPr>
          <w:rFonts w:hint="eastAsia" w:ascii="Times New Roman" w:hAnsi="Times New Roman" w:eastAsia="仿宋" w:cs="Times New Roman"/>
          <w:b w:val="0"/>
          <w:bCs w:val="0"/>
          <w:color w:val="auto"/>
          <w:sz w:val="28"/>
          <w:szCs w:val="28"/>
          <w:highlight w:val="none"/>
          <w:lang w:val="en-US" w:eastAsia="zh-CN"/>
        </w:rPr>
        <w:t>项目支出绩效评价表</w:t>
      </w:r>
    </w:p>
    <w:p>
      <w:pPr>
        <w:pStyle w:val="2"/>
        <w:rPr>
          <w:rFonts w:hint="eastAsia" w:ascii="FangSong_GB2312" w:eastAsia="FangSong_GB2312"/>
          <w:sz w:val="32"/>
          <w:szCs w:val="32"/>
          <w:lang w:val="en-US" w:eastAsia="zh-CN"/>
        </w:rPr>
      </w:pPr>
      <w:r>
        <w:drawing>
          <wp:inline distT="0" distB="0" distL="114300" distR="114300">
            <wp:extent cx="5267960" cy="7097395"/>
            <wp:effectExtent l="0" t="0" r="8890" b="825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5267960" cy="7097395"/>
                    </a:xfrm>
                    <a:prstGeom prst="rect">
                      <a:avLst/>
                    </a:prstGeom>
                    <a:noFill/>
                    <a:ln>
                      <a:noFill/>
                    </a:ln>
                  </pic:spPr>
                </pic:pic>
              </a:graphicData>
            </a:graphic>
          </wp:inline>
        </w:drawing>
      </w:r>
    </w:p>
    <w:p>
      <w:pPr>
        <w:pStyle w:val="2"/>
        <w:rPr>
          <w:rFonts w:hint="eastAsia" w:ascii="FangSong_GB2312" w:eastAsia="FangSong_GB2312"/>
          <w:sz w:val="32"/>
          <w:szCs w:val="32"/>
          <w:lang w:val="en-US" w:eastAsia="zh-CN"/>
        </w:rPr>
      </w:pPr>
    </w:p>
    <w:p>
      <w:pPr>
        <w:pStyle w:val="2"/>
        <w:rPr>
          <w:rFonts w:hint="eastAsia" w:ascii="FangSong_GB2312" w:eastAsia="FangSong_GB2312"/>
          <w:sz w:val="32"/>
          <w:szCs w:val="32"/>
          <w:lang w:val="en-US" w:eastAsia="zh-CN"/>
        </w:rPr>
      </w:pPr>
    </w:p>
    <w:p>
      <w:pPr>
        <w:pStyle w:val="2"/>
        <w:rPr>
          <w:rFonts w:hint="eastAsia" w:ascii="FangSong_GB2312" w:eastAsia="FangSong_GB2312"/>
          <w:sz w:val="32"/>
          <w:szCs w:val="32"/>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val="0"/>
        <w:spacing w:line="400" w:lineRule="exact"/>
        <w:textAlignment w:val="auto"/>
        <w:outlineLvl w:val="9"/>
        <w:rPr>
          <w:rFonts w:hint="eastAsia" w:ascii="FangSong_GB2312" w:eastAsia="FangSong_GB2312"/>
          <w:sz w:val="32"/>
          <w:szCs w:val="32"/>
          <w:lang w:val="en-US" w:eastAsia="zh-CN"/>
        </w:rPr>
      </w:pPr>
      <w:r>
        <w:rPr>
          <w:rFonts w:hint="eastAsia" w:eastAsia="仿宋" w:cs="Times New Roman"/>
          <w:b w:val="0"/>
          <w:bCs w:val="0"/>
          <w:color w:val="auto"/>
          <w:sz w:val="28"/>
          <w:szCs w:val="28"/>
          <w:highlight w:val="none"/>
          <w:lang w:val="en-US" w:eastAsia="zh-CN"/>
        </w:rPr>
        <w:t>附件3：</w:t>
      </w:r>
      <w:r>
        <w:rPr>
          <w:rFonts w:hint="eastAsia" w:ascii="Times New Roman" w:hAnsi="Times New Roman" w:eastAsia="仿宋" w:cs="Times New Roman"/>
          <w:b w:val="0"/>
          <w:bCs w:val="0"/>
          <w:color w:val="auto"/>
          <w:sz w:val="28"/>
          <w:szCs w:val="28"/>
          <w:highlight w:val="none"/>
          <w:lang w:val="en-US" w:eastAsia="zh-CN"/>
        </w:rPr>
        <w:t>项目支出绩效评价表</w:t>
      </w:r>
    </w:p>
    <w:p>
      <w:pPr>
        <w:pStyle w:val="2"/>
      </w:pPr>
      <w:r>
        <w:drawing>
          <wp:inline distT="0" distB="0" distL="114300" distR="114300">
            <wp:extent cx="5267960" cy="6167120"/>
            <wp:effectExtent l="0" t="0" r="8890" b="50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5267960" cy="6167120"/>
                    </a:xfrm>
                    <a:prstGeom prst="rect">
                      <a:avLst/>
                    </a:prstGeom>
                    <a:noFill/>
                    <a:ln>
                      <a:noFill/>
                    </a:ln>
                  </pic:spPr>
                </pic:pic>
              </a:graphicData>
            </a:graphic>
          </wp:inline>
        </w:drawing>
      </w:r>
    </w:p>
    <w:p>
      <w:pPr>
        <w:pStyle w:val="2"/>
      </w:pPr>
    </w:p>
    <w:p>
      <w:pPr>
        <w:pStyle w:val="2"/>
      </w:pPr>
    </w:p>
    <w:p>
      <w:pPr>
        <w:pStyle w:val="2"/>
      </w:pPr>
    </w:p>
    <w:p>
      <w:pPr>
        <w:pStyle w:val="2"/>
      </w:pPr>
    </w:p>
    <w:p>
      <w:pPr>
        <w:pStyle w:val="2"/>
      </w:pPr>
    </w:p>
    <w:p>
      <w:pPr>
        <w:pStyle w:val="2"/>
      </w:pPr>
    </w:p>
    <w:p>
      <w:pPr>
        <w:keepNext w:val="0"/>
        <w:keepLines w:val="0"/>
        <w:pageBreakBefore w:val="0"/>
        <w:widowControl w:val="0"/>
        <w:numPr>
          <w:ilvl w:val="0"/>
          <w:numId w:val="0"/>
        </w:numPr>
        <w:kinsoku/>
        <w:wordWrap/>
        <w:overflowPunct/>
        <w:topLinePunct/>
        <w:autoSpaceDE/>
        <w:autoSpaceDN/>
        <w:bidi w:val="0"/>
        <w:adjustRightInd/>
        <w:snapToGrid w:val="0"/>
        <w:spacing w:line="400" w:lineRule="exact"/>
        <w:textAlignment w:val="auto"/>
        <w:outlineLvl w:val="9"/>
        <w:rPr>
          <w:rFonts w:hint="eastAsia" w:ascii="FangSong_GB2312" w:eastAsia="FangSong_GB2312"/>
          <w:sz w:val="32"/>
          <w:szCs w:val="32"/>
          <w:lang w:val="en-US" w:eastAsia="zh-CN"/>
        </w:rPr>
      </w:pPr>
      <w:r>
        <w:rPr>
          <w:rFonts w:hint="eastAsia" w:eastAsia="仿宋" w:cs="Times New Roman"/>
          <w:b w:val="0"/>
          <w:bCs w:val="0"/>
          <w:color w:val="auto"/>
          <w:sz w:val="28"/>
          <w:szCs w:val="28"/>
          <w:highlight w:val="none"/>
          <w:lang w:val="en-US" w:eastAsia="zh-CN"/>
        </w:rPr>
        <w:t>附件4：</w:t>
      </w:r>
      <w:r>
        <w:rPr>
          <w:rFonts w:hint="eastAsia" w:ascii="Times New Roman" w:hAnsi="Times New Roman" w:eastAsia="仿宋" w:cs="Times New Roman"/>
          <w:b w:val="0"/>
          <w:bCs w:val="0"/>
          <w:color w:val="auto"/>
          <w:sz w:val="28"/>
          <w:szCs w:val="28"/>
          <w:highlight w:val="none"/>
          <w:lang w:val="en-US" w:eastAsia="zh-CN"/>
        </w:rPr>
        <w:t>项目支出绩效评价表</w:t>
      </w:r>
    </w:p>
    <w:p>
      <w:pPr>
        <w:pStyle w:val="2"/>
      </w:pPr>
    </w:p>
    <w:p>
      <w:pPr>
        <w:pStyle w:val="2"/>
      </w:pPr>
      <w:r>
        <w:drawing>
          <wp:inline distT="0" distB="0" distL="114300" distR="114300">
            <wp:extent cx="5267960" cy="6041390"/>
            <wp:effectExtent l="0" t="0" r="8890" b="165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3"/>
                    <a:stretch>
                      <a:fillRect/>
                    </a:stretch>
                  </pic:blipFill>
                  <pic:spPr>
                    <a:xfrm>
                      <a:off x="0" y="0"/>
                      <a:ext cx="5267960" cy="6041390"/>
                    </a:xfrm>
                    <a:prstGeom prst="rect">
                      <a:avLst/>
                    </a:prstGeom>
                    <a:noFill/>
                    <a:ln>
                      <a:noFill/>
                    </a:ln>
                  </pic:spPr>
                </pic:pic>
              </a:graphicData>
            </a:graphic>
          </wp:inline>
        </w:drawing>
      </w:r>
    </w:p>
    <w:p>
      <w:pPr>
        <w:pStyle w:val="2"/>
      </w:pPr>
    </w:p>
    <w:p>
      <w:pPr>
        <w:pStyle w:val="2"/>
      </w:pPr>
    </w:p>
    <w:p>
      <w:pPr>
        <w:pStyle w:val="2"/>
      </w:pPr>
    </w:p>
    <w:p>
      <w:pPr>
        <w:pStyle w:val="2"/>
      </w:pPr>
    </w:p>
    <w:p>
      <w:pPr>
        <w:pStyle w:val="2"/>
      </w:pPr>
    </w:p>
    <w:p>
      <w:pPr>
        <w:pStyle w:val="2"/>
      </w:pPr>
    </w:p>
    <w:p>
      <w:pPr>
        <w:pStyle w:val="2"/>
      </w:pPr>
    </w:p>
    <w:p>
      <w:pPr>
        <w:keepNext w:val="0"/>
        <w:keepLines w:val="0"/>
        <w:pageBreakBefore w:val="0"/>
        <w:widowControl w:val="0"/>
        <w:numPr>
          <w:ilvl w:val="0"/>
          <w:numId w:val="0"/>
        </w:numPr>
        <w:kinsoku/>
        <w:wordWrap/>
        <w:overflowPunct/>
        <w:topLinePunct/>
        <w:autoSpaceDE/>
        <w:autoSpaceDN/>
        <w:bidi w:val="0"/>
        <w:adjustRightInd/>
        <w:snapToGrid w:val="0"/>
        <w:spacing w:line="400" w:lineRule="exact"/>
        <w:textAlignment w:val="auto"/>
        <w:outlineLvl w:val="9"/>
        <w:rPr>
          <w:rFonts w:hint="eastAsia" w:ascii="FangSong_GB2312" w:eastAsia="FangSong_GB2312"/>
          <w:sz w:val="32"/>
          <w:szCs w:val="32"/>
          <w:lang w:val="en-US" w:eastAsia="zh-CN"/>
        </w:rPr>
      </w:pPr>
      <w:r>
        <w:rPr>
          <w:rFonts w:hint="eastAsia" w:eastAsia="仿宋" w:cs="Times New Roman"/>
          <w:b w:val="0"/>
          <w:bCs w:val="0"/>
          <w:color w:val="auto"/>
          <w:sz w:val="28"/>
          <w:szCs w:val="28"/>
          <w:highlight w:val="none"/>
          <w:lang w:val="en-US" w:eastAsia="zh-CN"/>
        </w:rPr>
        <w:t>附件5：</w:t>
      </w:r>
      <w:r>
        <w:rPr>
          <w:rFonts w:hint="eastAsia" w:ascii="Times New Roman" w:hAnsi="Times New Roman" w:eastAsia="仿宋" w:cs="Times New Roman"/>
          <w:b w:val="0"/>
          <w:bCs w:val="0"/>
          <w:color w:val="auto"/>
          <w:sz w:val="28"/>
          <w:szCs w:val="28"/>
          <w:highlight w:val="none"/>
          <w:lang w:val="en-US" w:eastAsia="zh-CN"/>
        </w:rPr>
        <w:t>项目支出绩效评价表</w:t>
      </w:r>
    </w:p>
    <w:p>
      <w:pPr>
        <w:pStyle w:val="2"/>
      </w:pPr>
    </w:p>
    <w:p>
      <w:pPr>
        <w:pStyle w:val="2"/>
        <w:rPr>
          <w:rFonts w:hint="eastAsia"/>
          <w:lang w:val="en-US" w:eastAsia="zh-CN"/>
        </w:rPr>
      </w:pPr>
      <w:r>
        <w:drawing>
          <wp:inline distT="0" distB="0" distL="114300" distR="114300">
            <wp:extent cx="5267960" cy="6292850"/>
            <wp:effectExtent l="0" t="0" r="8890" b="1270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4"/>
                    <a:stretch>
                      <a:fillRect/>
                    </a:stretch>
                  </pic:blipFill>
                  <pic:spPr>
                    <a:xfrm>
                      <a:off x="0" y="0"/>
                      <a:ext cx="5267960" cy="6292850"/>
                    </a:xfrm>
                    <a:prstGeom prst="rect">
                      <a:avLst/>
                    </a:prstGeom>
                    <a:noFill/>
                    <a:ln>
                      <a:noFill/>
                    </a:ln>
                  </pic:spPr>
                </pic:pic>
              </a:graphicData>
            </a:graphic>
          </wp:inline>
        </w:drawing>
      </w:r>
    </w:p>
    <w:p>
      <w:pPr>
        <w:pStyle w:val="2"/>
        <w:rPr>
          <w:rFonts w:hint="eastAsia" w:ascii="FangSong_GB2312" w:eastAsia="FangSong_GB2312"/>
          <w:sz w:val="32"/>
          <w:szCs w:val="32"/>
          <w:lang w:val="en-US" w:eastAsia="zh-CN"/>
        </w:rPr>
      </w:pPr>
    </w:p>
    <w:p>
      <w:pPr>
        <w:pStyle w:val="2"/>
        <w:rPr>
          <w:rFonts w:hint="eastAsia" w:ascii="FangSong_GB2312" w:eastAsia="FangSong_GB2312"/>
          <w:sz w:val="32"/>
          <w:szCs w:val="32"/>
          <w:lang w:val="en-US" w:eastAsia="zh-CN"/>
        </w:rPr>
      </w:pPr>
    </w:p>
    <w:p>
      <w:pPr>
        <w:pStyle w:val="2"/>
        <w:rPr>
          <w:rFonts w:hint="default" w:ascii="FangSong_GB2312" w:eastAsia="FangSong_GB2312"/>
          <w:sz w:val="32"/>
          <w:szCs w:val="32"/>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val="0"/>
        <w:spacing w:line="400" w:lineRule="exact"/>
        <w:textAlignment w:val="auto"/>
        <w:outlineLvl w:val="9"/>
        <w:rPr>
          <w:rFonts w:hint="eastAsia" w:ascii="FangSong_GB2312" w:eastAsia="FangSong_GB2312"/>
          <w:sz w:val="32"/>
          <w:szCs w:val="32"/>
          <w:lang w:val="en-US" w:eastAsia="zh-CN"/>
        </w:rPr>
      </w:pPr>
      <w:r>
        <w:rPr>
          <w:rFonts w:hint="eastAsia" w:eastAsia="仿宋" w:cs="Times New Roman"/>
          <w:b w:val="0"/>
          <w:bCs w:val="0"/>
          <w:color w:val="auto"/>
          <w:sz w:val="28"/>
          <w:szCs w:val="28"/>
          <w:highlight w:val="none"/>
          <w:lang w:val="en-US" w:eastAsia="zh-CN"/>
        </w:rPr>
        <w:t>附件6：</w:t>
      </w:r>
      <w:r>
        <w:rPr>
          <w:rFonts w:hint="eastAsia" w:ascii="Times New Roman" w:hAnsi="Times New Roman" w:eastAsia="仿宋" w:cs="Times New Roman"/>
          <w:b w:val="0"/>
          <w:bCs w:val="0"/>
          <w:color w:val="auto"/>
          <w:sz w:val="28"/>
          <w:szCs w:val="28"/>
          <w:highlight w:val="none"/>
          <w:lang w:val="en-US" w:eastAsia="zh-CN"/>
        </w:rPr>
        <w:t>项目支出绩效评价表</w:t>
      </w:r>
    </w:p>
    <w:p>
      <w:pPr>
        <w:pStyle w:val="2"/>
        <w:rPr>
          <w:rFonts w:hint="default" w:ascii="FangSong_GB2312" w:eastAsia="FangSong_GB2312"/>
          <w:sz w:val="32"/>
          <w:szCs w:val="32"/>
          <w:lang w:val="en-US" w:eastAsia="zh-CN"/>
        </w:rPr>
      </w:pPr>
    </w:p>
    <w:p>
      <w:pPr>
        <w:pStyle w:val="2"/>
        <w:rPr>
          <w:rFonts w:hint="default" w:ascii="FangSong_GB2312" w:eastAsia="FangSong_GB2312"/>
          <w:sz w:val="32"/>
          <w:szCs w:val="32"/>
          <w:lang w:val="en-US" w:eastAsia="zh-CN"/>
        </w:rPr>
      </w:pPr>
      <w:r>
        <w:drawing>
          <wp:inline distT="0" distB="0" distL="114300" distR="114300">
            <wp:extent cx="5267960" cy="6041390"/>
            <wp:effectExtent l="0" t="0" r="8890" b="1651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5"/>
                    <a:stretch>
                      <a:fillRect/>
                    </a:stretch>
                  </pic:blipFill>
                  <pic:spPr>
                    <a:xfrm>
                      <a:off x="0" y="0"/>
                      <a:ext cx="5267960" cy="6041390"/>
                    </a:xfrm>
                    <a:prstGeom prst="rect">
                      <a:avLst/>
                    </a:prstGeom>
                    <a:noFill/>
                    <a:ln>
                      <a:noFill/>
                    </a:ln>
                  </pic:spPr>
                </pic:pic>
              </a:graphicData>
            </a:graphic>
          </wp:inline>
        </w:drawing>
      </w:r>
    </w:p>
    <w:p>
      <w:pPr>
        <w:pStyle w:val="2"/>
        <w:rPr>
          <w:rFonts w:hint="default" w:ascii="FangSong_GB2312" w:eastAsia="FangSong_GB2312"/>
          <w:sz w:val="32"/>
          <w:szCs w:val="32"/>
          <w:lang w:val="en-US" w:eastAsia="zh-CN"/>
        </w:rPr>
      </w:pPr>
    </w:p>
    <w:p>
      <w:pPr>
        <w:pStyle w:val="2"/>
        <w:rPr>
          <w:rFonts w:hint="default" w:ascii="FangSong_GB2312" w:eastAsia="FangSong_GB2312"/>
          <w:sz w:val="32"/>
          <w:szCs w:val="32"/>
          <w:lang w:val="en-US" w:eastAsia="zh-CN"/>
        </w:rPr>
      </w:pPr>
    </w:p>
    <w:p>
      <w:pPr>
        <w:pStyle w:val="2"/>
        <w:rPr>
          <w:rFonts w:hint="default" w:ascii="FangSong_GB2312" w:eastAsia="FangSong_GB2312"/>
          <w:sz w:val="32"/>
          <w:szCs w:val="32"/>
          <w:lang w:val="en-US" w:eastAsia="zh-CN"/>
        </w:rPr>
      </w:pPr>
    </w:p>
    <w:p>
      <w:pPr>
        <w:pStyle w:val="2"/>
        <w:rPr>
          <w:rFonts w:hint="default" w:ascii="FangSong_GB2312" w:eastAsia="FangSong_GB2312"/>
          <w:sz w:val="32"/>
          <w:szCs w:val="32"/>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val="0"/>
        <w:spacing w:line="400" w:lineRule="exact"/>
        <w:textAlignment w:val="auto"/>
        <w:outlineLvl w:val="9"/>
        <w:rPr>
          <w:rFonts w:hint="eastAsia" w:ascii="FangSong_GB2312" w:eastAsia="FangSong_GB2312"/>
          <w:sz w:val="32"/>
          <w:szCs w:val="32"/>
          <w:lang w:val="en-US" w:eastAsia="zh-CN"/>
        </w:rPr>
      </w:pPr>
      <w:r>
        <w:rPr>
          <w:rFonts w:hint="eastAsia" w:eastAsia="仿宋" w:cs="Times New Roman"/>
          <w:b w:val="0"/>
          <w:bCs w:val="0"/>
          <w:color w:val="auto"/>
          <w:sz w:val="28"/>
          <w:szCs w:val="28"/>
          <w:highlight w:val="none"/>
          <w:lang w:val="en-US" w:eastAsia="zh-CN"/>
        </w:rPr>
        <w:t>附件7：</w:t>
      </w:r>
      <w:r>
        <w:rPr>
          <w:rFonts w:hint="eastAsia" w:ascii="Times New Roman" w:hAnsi="Times New Roman" w:eastAsia="仿宋" w:cs="Times New Roman"/>
          <w:b w:val="0"/>
          <w:bCs w:val="0"/>
          <w:color w:val="auto"/>
          <w:sz w:val="28"/>
          <w:szCs w:val="28"/>
          <w:highlight w:val="none"/>
          <w:lang w:val="en-US" w:eastAsia="zh-CN"/>
        </w:rPr>
        <w:t>项目支出绩效评价表</w:t>
      </w:r>
    </w:p>
    <w:p>
      <w:pPr>
        <w:pStyle w:val="2"/>
        <w:rPr>
          <w:rFonts w:hint="default" w:ascii="FangSong_GB2312" w:eastAsia="FangSong_GB2312"/>
          <w:sz w:val="32"/>
          <w:szCs w:val="32"/>
          <w:lang w:val="en-US" w:eastAsia="zh-CN"/>
        </w:rPr>
      </w:pPr>
    </w:p>
    <w:p>
      <w:pPr>
        <w:pStyle w:val="2"/>
      </w:pPr>
      <w:r>
        <w:drawing>
          <wp:inline distT="0" distB="0" distL="114300" distR="114300">
            <wp:extent cx="5267960" cy="6305550"/>
            <wp:effectExtent l="0" t="0" r="889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6"/>
                    <a:stretch>
                      <a:fillRect/>
                    </a:stretch>
                  </pic:blipFill>
                  <pic:spPr>
                    <a:xfrm>
                      <a:off x="0" y="0"/>
                      <a:ext cx="5267960" cy="6305550"/>
                    </a:xfrm>
                    <a:prstGeom prst="rect">
                      <a:avLst/>
                    </a:prstGeom>
                    <a:noFill/>
                    <a:ln>
                      <a:noFill/>
                    </a:ln>
                  </pic:spPr>
                </pic:pic>
              </a:graphicData>
            </a:graphic>
          </wp:inline>
        </w:drawing>
      </w:r>
    </w:p>
    <w:p>
      <w:pPr>
        <w:pStyle w:val="2"/>
      </w:pPr>
    </w:p>
    <w:p>
      <w:pPr>
        <w:pStyle w:val="2"/>
      </w:pPr>
    </w:p>
    <w:p>
      <w:pPr>
        <w:pStyle w:val="2"/>
      </w:pPr>
    </w:p>
    <w:p>
      <w:pPr>
        <w:pStyle w:val="2"/>
      </w:pPr>
    </w:p>
    <w:p>
      <w:pPr>
        <w:keepNext w:val="0"/>
        <w:keepLines w:val="0"/>
        <w:pageBreakBefore w:val="0"/>
        <w:widowControl w:val="0"/>
        <w:numPr>
          <w:ilvl w:val="0"/>
          <w:numId w:val="0"/>
        </w:numPr>
        <w:kinsoku/>
        <w:wordWrap/>
        <w:overflowPunct/>
        <w:topLinePunct/>
        <w:autoSpaceDE/>
        <w:autoSpaceDN/>
        <w:bidi w:val="0"/>
        <w:adjustRightInd/>
        <w:snapToGrid w:val="0"/>
        <w:spacing w:line="400" w:lineRule="exact"/>
        <w:textAlignment w:val="auto"/>
        <w:outlineLvl w:val="9"/>
        <w:rPr>
          <w:rFonts w:hint="eastAsia" w:ascii="FangSong_GB2312" w:eastAsia="FangSong_GB2312"/>
          <w:sz w:val="32"/>
          <w:szCs w:val="32"/>
          <w:lang w:val="en-US" w:eastAsia="zh-CN"/>
        </w:rPr>
      </w:pPr>
      <w:r>
        <w:rPr>
          <w:rFonts w:hint="eastAsia" w:eastAsia="仿宋" w:cs="Times New Roman"/>
          <w:b w:val="0"/>
          <w:bCs w:val="0"/>
          <w:color w:val="auto"/>
          <w:sz w:val="28"/>
          <w:szCs w:val="28"/>
          <w:highlight w:val="none"/>
          <w:lang w:val="en-US" w:eastAsia="zh-CN"/>
        </w:rPr>
        <w:t>附件8：</w:t>
      </w:r>
      <w:r>
        <w:rPr>
          <w:rFonts w:hint="eastAsia" w:ascii="Times New Roman" w:hAnsi="Times New Roman" w:eastAsia="仿宋" w:cs="Times New Roman"/>
          <w:b w:val="0"/>
          <w:bCs w:val="0"/>
          <w:color w:val="auto"/>
          <w:sz w:val="28"/>
          <w:szCs w:val="28"/>
          <w:highlight w:val="none"/>
          <w:lang w:val="en-US" w:eastAsia="zh-CN"/>
        </w:rPr>
        <w:t>项目支出绩效评价表</w:t>
      </w:r>
    </w:p>
    <w:p>
      <w:pPr>
        <w:pStyle w:val="2"/>
      </w:pPr>
    </w:p>
    <w:p>
      <w:pPr>
        <w:pStyle w:val="2"/>
      </w:pPr>
    </w:p>
    <w:p>
      <w:pPr>
        <w:pStyle w:val="2"/>
      </w:pPr>
      <w:r>
        <w:drawing>
          <wp:inline distT="0" distB="0" distL="114300" distR="114300">
            <wp:extent cx="5267960" cy="6041390"/>
            <wp:effectExtent l="0" t="0" r="8890" b="1651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7"/>
                    <a:stretch>
                      <a:fillRect/>
                    </a:stretch>
                  </pic:blipFill>
                  <pic:spPr>
                    <a:xfrm>
                      <a:off x="0" y="0"/>
                      <a:ext cx="5267960" cy="6041390"/>
                    </a:xfrm>
                    <a:prstGeom prst="rect">
                      <a:avLst/>
                    </a:prstGeom>
                    <a:noFill/>
                    <a:ln>
                      <a:noFill/>
                    </a:ln>
                  </pic:spPr>
                </pic:pic>
              </a:graphicData>
            </a:graphic>
          </wp:inline>
        </w:drawing>
      </w:r>
    </w:p>
    <w:p>
      <w:pPr>
        <w:pStyle w:val="2"/>
      </w:pPr>
    </w:p>
    <w:p>
      <w:pPr>
        <w:pStyle w:val="2"/>
      </w:pPr>
    </w:p>
    <w:p>
      <w:pPr>
        <w:pStyle w:val="2"/>
      </w:pPr>
    </w:p>
    <w:p>
      <w:pPr>
        <w:pStyle w:val="2"/>
      </w:pPr>
    </w:p>
    <w:p>
      <w:pPr>
        <w:pStyle w:val="2"/>
      </w:pPr>
    </w:p>
    <w:p>
      <w:pPr>
        <w:pStyle w:val="2"/>
      </w:pPr>
    </w:p>
    <w:p>
      <w:pPr>
        <w:keepNext w:val="0"/>
        <w:keepLines w:val="0"/>
        <w:pageBreakBefore w:val="0"/>
        <w:widowControl w:val="0"/>
        <w:numPr>
          <w:ilvl w:val="0"/>
          <w:numId w:val="0"/>
        </w:numPr>
        <w:kinsoku/>
        <w:wordWrap/>
        <w:overflowPunct/>
        <w:topLinePunct/>
        <w:autoSpaceDE/>
        <w:autoSpaceDN/>
        <w:bidi w:val="0"/>
        <w:adjustRightInd/>
        <w:snapToGrid w:val="0"/>
        <w:spacing w:line="400" w:lineRule="exact"/>
        <w:textAlignment w:val="auto"/>
        <w:outlineLvl w:val="9"/>
        <w:rPr>
          <w:rFonts w:hint="eastAsia" w:ascii="FangSong_GB2312" w:eastAsia="FangSong_GB2312"/>
          <w:sz w:val="32"/>
          <w:szCs w:val="32"/>
          <w:lang w:val="en-US" w:eastAsia="zh-CN"/>
        </w:rPr>
      </w:pPr>
      <w:r>
        <w:rPr>
          <w:rFonts w:hint="eastAsia" w:eastAsia="仿宋" w:cs="Times New Roman"/>
          <w:b w:val="0"/>
          <w:bCs w:val="0"/>
          <w:color w:val="auto"/>
          <w:sz w:val="28"/>
          <w:szCs w:val="28"/>
          <w:highlight w:val="none"/>
          <w:lang w:val="en-US" w:eastAsia="zh-CN"/>
        </w:rPr>
        <w:t>附件9：</w:t>
      </w:r>
      <w:r>
        <w:rPr>
          <w:rFonts w:hint="eastAsia" w:ascii="Times New Roman" w:hAnsi="Times New Roman" w:eastAsia="仿宋" w:cs="Times New Roman"/>
          <w:b w:val="0"/>
          <w:bCs w:val="0"/>
          <w:color w:val="auto"/>
          <w:sz w:val="28"/>
          <w:szCs w:val="28"/>
          <w:highlight w:val="none"/>
          <w:lang w:val="en-US" w:eastAsia="zh-CN"/>
        </w:rPr>
        <w:t>项目支出绩效评价表</w:t>
      </w:r>
    </w:p>
    <w:p>
      <w:pPr>
        <w:pStyle w:val="2"/>
      </w:pPr>
    </w:p>
    <w:p>
      <w:pPr>
        <w:pStyle w:val="2"/>
      </w:pPr>
    </w:p>
    <w:p>
      <w:pPr>
        <w:pStyle w:val="2"/>
      </w:pPr>
    </w:p>
    <w:p>
      <w:pPr>
        <w:pStyle w:val="2"/>
      </w:pPr>
      <w:r>
        <w:drawing>
          <wp:inline distT="0" distB="0" distL="114300" distR="114300">
            <wp:extent cx="5267960" cy="5902960"/>
            <wp:effectExtent l="0" t="0" r="8890" b="254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8"/>
                    <a:stretch>
                      <a:fillRect/>
                    </a:stretch>
                  </pic:blipFill>
                  <pic:spPr>
                    <a:xfrm>
                      <a:off x="0" y="0"/>
                      <a:ext cx="5267960" cy="5902960"/>
                    </a:xfrm>
                    <a:prstGeom prst="rect">
                      <a:avLst/>
                    </a:prstGeom>
                    <a:noFill/>
                    <a:ln>
                      <a:noFill/>
                    </a:ln>
                  </pic:spPr>
                </pic:pic>
              </a:graphicData>
            </a:graphic>
          </wp:inline>
        </w:drawing>
      </w:r>
    </w:p>
    <w:p>
      <w:pPr>
        <w:pStyle w:val="2"/>
      </w:pPr>
    </w:p>
    <w:p>
      <w:pPr>
        <w:pStyle w:val="2"/>
      </w:pPr>
    </w:p>
    <w:p>
      <w:pPr>
        <w:pStyle w:val="2"/>
      </w:pPr>
    </w:p>
    <w:p>
      <w:pPr>
        <w:pStyle w:val="2"/>
      </w:pPr>
    </w:p>
    <w:p>
      <w:pPr>
        <w:pStyle w:val="2"/>
      </w:pPr>
    </w:p>
    <w:p>
      <w:pPr>
        <w:keepNext w:val="0"/>
        <w:keepLines w:val="0"/>
        <w:pageBreakBefore w:val="0"/>
        <w:widowControl w:val="0"/>
        <w:numPr>
          <w:ilvl w:val="0"/>
          <w:numId w:val="0"/>
        </w:numPr>
        <w:kinsoku/>
        <w:wordWrap/>
        <w:overflowPunct/>
        <w:topLinePunct/>
        <w:autoSpaceDE/>
        <w:autoSpaceDN/>
        <w:bidi w:val="0"/>
        <w:adjustRightInd/>
        <w:snapToGrid w:val="0"/>
        <w:spacing w:line="400" w:lineRule="exact"/>
        <w:textAlignment w:val="auto"/>
        <w:outlineLvl w:val="9"/>
        <w:rPr>
          <w:rFonts w:hint="eastAsia" w:ascii="FangSong_GB2312" w:eastAsia="FangSong_GB2312"/>
          <w:sz w:val="32"/>
          <w:szCs w:val="32"/>
          <w:lang w:val="en-US" w:eastAsia="zh-CN"/>
        </w:rPr>
      </w:pPr>
      <w:r>
        <w:rPr>
          <w:rFonts w:hint="eastAsia" w:eastAsia="仿宋" w:cs="Times New Roman"/>
          <w:b w:val="0"/>
          <w:bCs w:val="0"/>
          <w:color w:val="auto"/>
          <w:sz w:val="28"/>
          <w:szCs w:val="28"/>
          <w:highlight w:val="none"/>
          <w:lang w:val="en-US" w:eastAsia="zh-CN"/>
        </w:rPr>
        <w:t>附件10：</w:t>
      </w:r>
      <w:r>
        <w:rPr>
          <w:rFonts w:hint="eastAsia" w:ascii="Times New Roman" w:hAnsi="Times New Roman" w:eastAsia="仿宋" w:cs="Times New Roman"/>
          <w:b w:val="0"/>
          <w:bCs w:val="0"/>
          <w:color w:val="auto"/>
          <w:sz w:val="28"/>
          <w:szCs w:val="28"/>
          <w:highlight w:val="none"/>
          <w:lang w:val="en-US" w:eastAsia="zh-CN"/>
        </w:rPr>
        <w:t>项目支出绩效评价表</w:t>
      </w:r>
    </w:p>
    <w:p>
      <w:pPr>
        <w:pStyle w:val="2"/>
      </w:pPr>
    </w:p>
    <w:p>
      <w:pPr>
        <w:pStyle w:val="2"/>
        <w:rPr>
          <w:rFonts w:hint="default"/>
          <w:lang w:val="en-US" w:eastAsia="zh-CN"/>
        </w:rPr>
      </w:pPr>
    </w:p>
    <w:p>
      <w:pPr>
        <w:pStyle w:val="2"/>
      </w:pPr>
      <w:r>
        <w:drawing>
          <wp:inline distT="0" distB="0" distL="114300" distR="114300">
            <wp:extent cx="5267960" cy="6255385"/>
            <wp:effectExtent l="0" t="0" r="8890" b="1206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9"/>
                    <a:stretch>
                      <a:fillRect/>
                    </a:stretch>
                  </pic:blipFill>
                  <pic:spPr>
                    <a:xfrm>
                      <a:off x="0" y="0"/>
                      <a:ext cx="5267960" cy="6255385"/>
                    </a:xfrm>
                    <a:prstGeom prst="rect">
                      <a:avLst/>
                    </a:prstGeom>
                    <a:noFill/>
                    <a:ln>
                      <a:noFill/>
                    </a:ln>
                  </pic:spPr>
                </pic:pic>
              </a:graphicData>
            </a:graphic>
          </wp:inline>
        </w:drawing>
      </w:r>
    </w:p>
    <w:p>
      <w:pPr>
        <w:pStyle w:val="2"/>
      </w:pPr>
    </w:p>
    <w:p>
      <w:pPr>
        <w:pStyle w:val="2"/>
      </w:pPr>
    </w:p>
    <w:p>
      <w:pPr>
        <w:pStyle w:val="2"/>
      </w:pPr>
    </w:p>
    <w:p>
      <w:pPr>
        <w:pStyle w:val="2"/>
      </w:pPr>
    </w:p>
    <w:p>
      <w:pPr>
        <w:pStyle w:val="2"/>
      </w:pPr>
    </w:p>
    <w:p>
      <w:pPr>
        <w:keepNext w:val="0"/>
        <w:keepLines w:val="0"/>
        <w:pageBreakBefore w:val="0"/>
        <w:widowControl w:val="0"/>
        <w:numPr>
          <w:ilvl w:val="0"/>
          <w:numId w:val="0"/>
        </w:numPr>
        <w:kinsoku/>
        <w:wordWrap/>
        <w:overflowPunct/>
        <w:topLinePunct/>
        <w:autoSpaceDE/>
        <w:autoSpaceDN/>
        <w:bidi w:val="0"/>
        <w:adjustRightInd/>
        <w:snapToGrid w:val="0"/>
        <w:spacing w:line="400" w:lineRule="exact"/>
        <w:textAlignment w:val="auto"/>
        <w:outlineLvl w:val="9"/>
        <w:rPr>
          <w:rFonts w:hint="eastAsia" w:ascii="FangSong_GB2312" w:eastAsia="FangSong_GB2312"/>
          <w:sz w:val="32"/>
          <w:szCs w:val="32"/>
          <w:lang w:val="en-US" w:eastAsia="zh-CN"/>
        </w:rPr>
      </w:pPr>
      <w:r>
        <w:rPr>
          <w:rFonts w:hint="eastAsia" w:eastAsia="仿宋" w:cs="Times New Roman"/>
          <w:b w:val="0"/>
          <w:bCs w:val="0"/>
          <w:color w:val="auto"/>
          <w:sz w:val="28"/>
          <w:szCs w:val="28"/>
          <w:highlight w:val="none"/>
          <w:lang w:val="en-US" w:eastAsia="zh-CN"/>
        </w:rPr>
        <w:t>附件11：</w:t>
      </w:r>
      <w:r>
        <w:rPr>
          <w:rFonts w:hint="eastAsia" w:ascii="Times New Roman" w:hAnsi="Times New Roman" w:eastAsia="仿宋" w:cs="Times New Roman"/>
          <w:b w:val="0"/>
          <w:bCs w:val="0"/>
          <w:color w:val="auto"/>
          <w:sz w:val="28"/>
          <w:szCs w:val="28"/>
          <w:highlight w:val="none"/>
          <w:lang w:val="en-US" w:eastAsia="zh-CN"/>
        </w:rPr>
        <w:t>项目支出绩效评价表</w:t>
      </w:r>
    </w:p>
    <w:p>
      <w:pPr>
        <w:pStyle w:val="2"/>
      </w:pPr>
    </w:p>
    <w:p>
      <w:pPr>
        <w:pStyle w:val="2"/>
      </w:pPr>
    </w:p>
    <w:p>
      <w:pPr>
        <w:pStyle w:val="2"/>
      </w:pPr>
      <w:r>
        <w:drawing>
          <wp:inline distT="0" distB="0" distL="114300" distR="114300">
            <wp:extent cx="5267960" cy="5808980"/>
            <wp:effectExtent l="0" t="0" r="8890" b="127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0"/>
                    <a:stretch>
                      <a:fillRect/>
                    </a:stretch>
                  </pic:blipFill>
                  <pic:spPr>
                    <a:xfrm>
                      <a:off x="0" y="0"/>
                      <a:ext cx="5267960" cy="5808980"/>
                    </a:xfrm>
                    <a:prstGeom prst="rect">
                      <a:avLst/>
                    </a:prstGeom>
                    <a:noFill/>
                    <a:ln>
                      <a:noFill/>
                    </a:ln>
                  </pic:spPr>
                </pic:pic>
              </a:graphicData>
            </a:graphic>
          </wp:inline>
        </w:drawing>
      </w:r>
    </w:p>
    <w:p>
      <w:pPr>
        <w:pStyle w:val="2"/>
      </w:pPr>
    </w:p>
    <w:p>
      <w:pPr>
        <w:pStyle w:val="2"/>
      </w:pPr>
    </w:p>
    <w:p>
      <w:pPr>
        <w:pStyle w:val="2"/>
      </w:pPr>
    </w:p>
    <w:p>
      <w:pPr>
        <w:pStyle w:val="2"/>
      </w:pPr>
    </w:p>
    <w:p>
      <w:pPr>
        <w:pStyle w:val="2"/>
      </w:pPr>
    </w:p>
    <w:p>
      <w:pPr>
        <w:pStyle w:val="2"/>
      </w:pPr>
    </w:p>
    <w:p>
      <w:pPr>
        <w:pStyle w:val="2"/>
      </w:pPr>
    </w:p>
    <w:p>
      <w:pPr>
        <w:keepNext w:val="0"/>
        <w:keepLines w:val="0"/>
        <w:pageBreakBefore w:val="0"/>
        <w:widowControl w:val="0"/>
        <w:numPr>
          <w:ilvl w:val="0"/>
          <w:numId w:val="0"/>
        </w:numPr>
        <w:kinsoku/>
        <w:wordWrap/>
        <w:overflowPunct/>
        <w:topLinePunct/>
        <w:autoSpaceDE/>
        <w:autoSpaceDN/>
        <w:bidi w:val="0"/>
        <w:adjustRightInd/>
        <w:snapToGrid w:val="0"/>
        <w:spacing w:line="400" w:lineRule="exact"/>
        <w:textAlignment w:val="auto"/>
        <w:outlineLvl w:val="9"/>
        <w:rPr>
          <w:rFonts w:hint="eastAsia" w:ascii="FangSong_GB2312" w:eastAsia="FangSong_GB2312"/>
          <w:sz w:val="32"/>
          <w:szCs w:val="32"/>
          <w:lang w:val="en-US" w:eastAsia="zh-CN"/>
        </w:rPr>
      </w:pPr>
      <w:r>
        <w:rPr>
          <w:rFonts w:hint="eastAsia" w:eastAsia="仿宋" w:cs="Times New Roman"/>
          <w:b w:val="0"/>
          <w:bCs w:val="0"/>
          <w:color w:val="auto"/>
          <w:sz w:val="28"/>
          <w:szCs w:val="28"/>
          <w:highlight w:val="none"/>
          <w:lang w:val="en-US" w:eastAsia="zh-CN"/>
        </w:rPr>
        <w:t>附件12：</w:t>
      </w:r>
      <w:r>
        <w:rPr>
          <w:rFonts w:hint="eastAsia" w:ascii="Times New Roman" w:hAnsi="Times New Roman" w:eastAsia="仿宋" w:cs="Times New Roman"/>
          <w:b w:val="0"/>
          <w:bCs w:val="0"/>
          <w:color w:val="auto"/>
          <w:sz w:val="28"/>
          <w:szCs w:val="28"/>
          <w:highlight w:val="none"/>
          <w:lang w:val="en-US" w:eastAsia="zh-CN"/>
        </w:rPr>
        <w:t>项目支出绩效评价表</w:t>
      </w:r>
    </w:p>
    <w:p>
      <w:pPr>
        <w:pStyle w:val="2"/>
      </w:pPr>
    </w:p>
    <w:p>
      <w:pPr>
        <w:pStyle w:val="2"/>
      </w:pPr>
    </w:p>
    <w:p>
      <w:pPr>
        <w:pStyle w:val="2"/>
      </w:pPr>
      <w:r>
        <w:drawing>
          <wp:inline distT="0" distB="0" distL="114300" distR="114300">
            <wp:extent cx="5271135" cy="3883025"/>
            <wp:effectExtent l="0" t="0" r="5715" b="317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1"/>
                    <a:stretch>
                      <a:fillRect/>
                    </a:stretch>
                  </pic:blipFill>
                  <pic:spPr>
                    <a:xfrm>
                      <a:off x="0" y="0"/>
                      <a:ext cx="5271135" cy="3883025"/>
                    </a:xfrm>
                    <a:prstGeom prst="rect">
                      <a:avLst/>
                    </a:prstGeom>
                    <a:noFill/>
                    <a:ln>
                      <a:noFill/>
                    </a:ln>
                  </pic:spPr>
                </pic:pic>
              </a:graphicData>
            </a:graphic>
          </wp:inline>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keepNext w:val="0"/>
        <w:keepLines w:val="0"/>
        <w:pageBreakBefore w:val="0"/>
        <w:widowControl w:val="0"/>
        <w:numPr>
          <w:ilvl w:val="0"/>
          <w:numId w:val="0"/>
        </w:numPr>
        <w:kinsoku/>
        <w:wordWrap/>
        <w:overflowPunct/>
        <w:topLinePunct/>
        <w:autoSpaceDE/>
        <w:autoSpaceDN/>
        <w:bidi w:val="0"/>
        <w:adjustRightInd/>
        <w:snapToGrid w:val="0"/>
        <w:spacing w:line="400" w:lineRule="exact"/>
        <w:textAlignment w:val="auto"/>
        <w:outlineLvl w:val="9"/>
        <w:rPr>
          <w:rFonts w:hint="eastAsia" w:ascii="FangSong_GB2312" w:eastAsia="FangSong_GB2312"/>
          <w:sz w:val="32"/>
          <w:szCs w:val="32"/>
          <w:lang w:val="en-US" w:eastAsia="zh-CN"/>
        </w:rPr>
      </w:pPr>
      <w:r>
        <w:rPr>
          <w:rFonts w:hint="eastAsia" w:eastAsia="仿宋" w:cs="Times New Roman"/>
          <w:b w:val="0"/>
          <w:bCs w:val="0"/>
          <w:color w:val="auto"/>
          <w:sz w:val="28"/>
          <w:szCs w:val="28"/>
          <w:highlight w:val="none"/>
          <w:lang w:val="en-US" w:eastAsia="zh-CN"/>
        </w:rPr>
        <w:t>附件13：</w:t>
      </w:r>
      <w:r>
        <w:rPr>
          <w:rFonts w:hint="eastAsia" w:ascii="Times New Roman" w:hAnsi="Times New Roman" w:eastAsia="仿宋" w:cs="Times New Roman"/>
          <w:b w:val="0"/>
          <w:bCs w:val="0"/>
          <w:color w:val="auto"/>
          <w:sz w:val="28"/>
          <w:szCs w:val="28"/>
          <w:highlight w:val="none"/>
          <w:lang w:val="en-US" w:eastAsia="zh-CN"/>
        </w:rPr>
        <w:t>项目支出绩效评价表</w:t>
      </w:r>
    </w:p>
    <w:p>
      <w:pPr>
        <w:pStyle w:val="2"/>
      </w:pPr>
    </w:p>
    <w:p>
      <w:pPr>
        <w:pStyle w:val="2"/>
      </w:pPr>
    </w:p>
    <w:p>
      <w:pPr>
        <w:pStyle w:val="2"/>
      </w:pPr>
      <w:r>
        <w:drawing>
          <wp:inline distT="0" distB="0" distL="114300" distR="114300">
            <wp:extent cx="5270500" cy="3713480"/>
            <wp:effectExtent l="0" t="0" r="6350" b="127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2"/>
                    <a:stretch>
                      <a:fillRect/>
                    </a:stretch>
                  </pic:blipFill>
                  <pic:spPr>
                    <a:xfrm>
                      <a:off x="0" y="0"/>
                      <a:ext cx="5270500" cy="3713480"/>
                    </a:xfrm>
                    <a:prstGeom prst="rect">
                      <a:avLst/>
                    </a:prstGeom>
                    <a:noFill/>
                    <a:ln>
                      <a:noFill/>
                    </a:ln>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val="0"/>
        <w:spacing w:line="400" w:lineRule="exact"/>
        <w:textAlignment w:val="auto"/>
        <w:outlineLvl w:val="9"/>
        <w:rPr>
          <w:rFonts w:hint="eastAsia" w:ascii="FangSong_GB2312" w:eastAsia="FangSong_GB2312"/>
          <w:sz w:val="32"/>
          <w:szCs w:val="32"/>
          <w:lang w:val="en-US" w:eastAsia="zh-CN"/>
        </w:rPr>
      </w:pPr>
      <w:r>
        <w:rPr>
          <w:rFonts w:hint="eastAsia" w:eastAsia="仿宋" w:cs="Times New Roman"/>
          <w:b w:val="0"/>
          <w:bCs w:val="0"/>
          <w:color w:val="auto"/>
          <w:sz w:val="28"/>
          <w:szCs w:val="28"/>
          <w:highlight w:val="none"/>
          <w:lang w:val="en-US" w:eastAsia="zh-CN"/>
        </w:rPr>
        <w:t>附件14：</w:t>
      </w:r>
      <w:r>
        <w:rPr>
          <w:rFonts w:hint="eastAsia" w:ascii="Times New Roman" w:hAnsi="Times New Roman" w:eastAsia="仿宋" w:cs="Times New Roman"/>
          <w:b w:val="0"/>
          <w:bCs w:val="0"/>
          <w:color w:val="auto"/>
          <w:sz w:val="28"/>
          <w:szCs w:val="28"/>
          <w:highlight w:val="none"/>
          <w:lang w:val="en-US" w:eastAsia="zh-CN"/>
        </w:rPr>
        <w:t>项目支出绩效评价表</w:t>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pPr>
      <w:r>
        <w:drawing>
          <wp:inline distT="0" distB="0" distL="114300" distR="114300">
            <wp:extent cx="5267960" cy="5701665"/>
            <wp:effectExtent l="0" t="0" r="8890" b="1333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3"/>
                    <a:stretch>
                      <a:fillRect/>
                    </a:stretch>
                  </pic:blipFill>
                  <pic:spPr>
                    <a:xfrm>
                      <a:off x="0" y="0"/>
                      <a:ext cx="5267960" cy="5701665"/>
                    </a:xfrm>
                    <a:prstGeom prst="rect">
                      <a:avLst/>
                    </a:prstGeom>
                    <a:noFill/>
                    <a:ln>
                      <a:noFill/>
                    </a:ln>
                  </pic:spPr>
                </pic:pic>
              </a:graphicData>
            </a:graphic>
          </wp:inline>
        </w:drawing>
      </w:r>
    </w:p>
    <w:p>
      <w:pPr>
        <w:pStyle w:val="2"/>
      </w:pPr>
    </w:p>
    <w:p>
      <w:pPr>
        <w:pStyle w:val="2"/>
      </w:pPr>
    </w:p>
    <w:p>
      <w:pPr>
        <w:pStyle w:val="2"/>
      </w:pPr>
    </w:p>
    <w:p>
      <w:pPr>
        <w:pStyle w:val="2"/>
      </w:pPr>
    </w:p>
    <w:p>
      <w:pPr>
        <w:pStyle w:val="2"/>
      </w:pPr>
    </w:p>
    <w:p>
      <w:pPr>
        <w:pStyle w:val="2"/>
      </w:pPr>
    </w:p>
    <w:p>
      <w:pPr>
        <w:pStyle w:val="2"/>
      </w:pPr>
    </w:p>
    <w:p>
      <w:pPr>
        <w:keepNext w:val="0"/>
        <w:keepLines w:val="0"/>
        <w:pageBreakBefore w:val="0"/>
        <w:widowControl w:val="0"/>
        <w:numPr>
          <w:ilvl w:val="0"/>
          <w:numId w:val="0"/>
        </w:numPr>
        <w:kinsoku/>
        <w:wordWrap/>
        <w:overflowPunct/>
        <w:topLinePunct/>
        <w:autoSpaceDE/>
        <w:autoSpaceDN/>
        <w:bidi w:val="0"/>
        <w:adjustRightInd/>
        <w:snapToGrid w:val="0"/>
        <w:spacing w:line="400" w:lineRule="exact"/>
        <w:textAlignment w:val="auto"/>
        <w:outlineLvl w:val="9"/>
        <w:rPr>
          <w:rFonts w:hint="eastAsia" w:ascii="FangSong_GB2312" w:eastAsia="FangSong_GB2312"/>
          <w:sz w:val="32"/>
          <w:szCs w:val="32"/>
          <w:lang w:val="en-US" w:eastAsia="zh-CN"/>
        </w:rPr>
      </w:pPr>
      <w:r>
        <w:rPr>
          <w:rFonts w:hint="eastAsia" w:eastAsia="仿宋" w:cs="Times New Roman"/>
          <w:b w:val="0"/>
          <w:bCs w:val="0"/>
          <w:color w:val="auto"/>
          <w:sz w:val="28"/>
          <w:szCs w:val="28"/>
          <w:highlight w:val="none"/>
          <w:lang w:val="en-US" w:eastAsia="zh-CN"/>
        </w:rPr>
        <w:t>附件15：</w:t>
      </w:r>
      <w:r>
        <w:rPr>
          <w:rFonts w:hint="eastAsia" w:ascii="Times New Roman" w:hAnsi="Times New Roman" w:eastAsia="仿宋" w:cs="Times New Roman"/>
          <w:b w:val="0"/>
          <w:bCs w:val="0"/>
          <w:color w:val="auto"/>
          <w:sz w:val="28"/>
          <w:szCs w:val="28"/>
          <w:highlight w:val="none"/>
          <w:lang w:val="en-US" w:eastAsia="zh-CN"/>
        </w:rPr>
        <w:t>项目支出绩效评价表</w:t>
      </w:r>
    </w:p>
    <w:p>
      <w:pPr>
        <w:pStyle w:val="2"/>
      </w:pPr>
    </w:p>
    <w:p>
      <w:pPr>
        <w:pStyle w:val="2"/>
      </w:pPr>
    </w:p>
    <w:p>
      <w:pPr>
        <w:pStyle w:val="2"/>
      </w:pPr>
    </w:p>
    <w:p>
      <w:pPr>
        <w:pStyle w:val="2"/>
      </w:pPr>
      <w:r>
        <w:drawing>
          <wp:inline distT="0" distB="0" distL="114300" distR="114300">
            <wp:extent cx="5267960" cy="5808980"/>
            <wp:effectExtent l="0" t="0" r="8890" b="127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4"/>
                    <a:stretch>
                      <a:fillRect/>
                    </a:stretch>
                  </pic:blipFill>
                  <pic:spPr>
                    <a:xfrm>
                      <a:off x="0" y="0"/>
                      <a:ext cx="5267960" cy="5808980"/>
                    </a:xfrm>
                    <a:prstGeom prst="rect">
                      <a:avLst/>
                    </a:prstGeom>
                    <a:noFill/>
                    <a:ln>
                      <a:noFill/>
                    </a:ln>
                  </pic:spPr>
                </pic:pic>
              </a:graphicData>
            </a:graphic>
          </wp:inline>
        </w:drawing>
      </w:r>
    </w:p>
    <w:p>
      <w:pPr>
        <w:pStyle w:val="2"/>
      </w:pPr>
    </w:p>
    <w:p>
      <w:pPr>
        <w:pStyle w:val="2"/>
      </w:pPr>
    </w:p>
    <w:p>
      <w:pPr>
        <w:pStyle w:val="2"/>
      </w:pPr>
    </w:p>
    <w:p>
      <w:pPr>
        <w:pStyle w:val="2"/>
      </w:pPr>
    </w:p>
    <w:p>
      <w:pPr>
        <w:pStyle w:val="2"/>
      </w:pPr>
    </w:p>
    <w:p>
      <w:pPr>
        <w:keepNext w:val="0"/>
        <w:keepLines w:val="0"/>
        <w:pageBreakBefore w:val="0"/>
        <w:widowControl w:val="0"/>
        <w:numPr>
          <w:ilvl w:val="0"/>
          <w:numId w:val="0"/>
        </w:numPr>
        <w:kinsoku/>
        <w:wordWrap/>
        <w:overflowPunct/>
        <w:topLinePunct/>
        <w:autoSpaceDE/>
        <w:autoSpaceDN/>
        <w:bidi w:val="0"/>
        <w:adjustRightInd/>
        <w:snapToGrid w:val="0"/>
        <w:spacing w:line="400" w:lineRule="exact"/>
        <w:textAlignment w:val="auto"/>
        <w:outlineLvl w:val="9"/>
        <w:rPr>
          <w:rFonts w:hint="eastAsia" w:ascii="FangSong_GB2312" w:eastAsia="FangSong_GB2312"/>
          <w:sz w:val="32"/>
          <w:szCs w:val="32"/>
          <w:lang w:val="en-US" w:eastAsia="zh-CN"/>
        </w:rPr>
      </w:pPr>
      <w:r>
        <w:rPr>
          <w:rFonts w:hint="eastAsia" w:eastAsia="仿宋" w:cs="Times New Roman"/>
          <w:b w:val="0"/>
          <w:bCs w:val="0"/>
          <w:color w:val="auto"/>
          <w:sz w:val="28"/>
          <w:szCs w:val="28"/>
          <w:highlight w:val="none"/>
          <w:lang w:val="en-US" w:eastAsia="zh-CN"/>
        </w:rPr>
        <w:t>附件16：</w:t>
      </w:r>
      <w:r>
        <w:rPr>
          <w:rFonts w:hint="eastAsia" w:ascii="Times New Roman" w:hAnsi="Times New Roman" w:eastAsia="仿宋" w:cs="Times New Roman"/>
          <w:b w:val="0"/>
          <w:bCs w:val="0"/>
          <w:color w:val="auto"/>
          <w:sz w:val="28"/>
          <w:szCs w:val="28"/>
          <w:highlight w:val="none"/>
          <w:lang w:val="en-US" w:eastAsia="zh-CN"/>
        </w:rPr>
        <w:t>项目支出绩效评价表</w:t>
      </w:r>
    </w:p>
    <w:p>
      <w:pPr>
        <w:pStyle w:val="2"/>
      </w:pPr>
    </w:p>
    <w:p>
      <w:pPr>
        <w:pStyle w:val="2"/>
      </w:pPr>
    </w:p>
    <w:p>
      <w:pPr>
        <w:pStyle w:val="2"/>
        <w:rPr>
          <w:rFonts w:hint="default"/>
          <w:lang w:val="en-US" w:eastAsia="zh-CN"/>
        </w:rPr>
      </w:pPr>
      <w:r>
        <w:drawing>
          <wp:inline distT="0" distB="0" distL="114300" distR="114300">
            <wp:extent cx="5267960" cy="5808980"/>
            <wp:effectExtent l="0" t="0" r="8890" b="127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5"/>
                    <a:stretch>
                      <a:fillRect/>
                    </a:stretch>
                  </pic:blipFill>
                  <pic:spPr>
                    <a:xfrm>
                      <a:off x="0" y="0"/>
                      <a:ext cx="5267960" cy="5808980"/>
                    </a:xfrm>
                    <a:prstGeom prst="rect">
                      <a:avLst/>
                    </a:prstGeom>
                    <a:noFill/>
                    <a:ln>
                      <a:noFill/>
                    </a:ln>
                  </pic:spPr>
                </pic:pic>
              </a:graphicData>
            </a:graphic>
          </wp:inline>
        </w:drawing>
      </w:r>
    </w:p>
    <w:p>
      <w:pPr>
        <w:pStyle w:val="2"/>
        <w:rPr>
          <w:rFonts w:hint="default"/>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angSong_GB2312">
    <w:altName w:val="仿宋_GB2312"/>
    <w:panose1 w:val="02010609060101010101"/>
    <w:charset w:val="86"/>
    <w:family w:val="modern"/>
    <w:pitch w:val="default"/>
    <w:sig w:usb0="00000000" w:usb1="00000000"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MS UI Gothic">
    <w:panose1 w:val="020B0600070205080204"/>
    <w:charset w:val="80"/>
    <w:family w:val="auto"/>
    <w:pitch w:val="default"/>
    <w:sig w:usb0="E00002FF" w:usb1="6AC7FDFB" w:usb2="00000012" w:usb3="00000000" w:csb0="4002009F" w:csb1="DFD70000"/>
  </w:font>
  <w:font w:name="??">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
    <w:altName w:val="宋体"/>
    <w:panose1 w:val="00000000000000000000"/>
    <w:charset w:val="86"/>
    <w:family w:val="roman"/>
    <w:pitch w:val="default"/>
    <w:sig w:usb0="00000000" w:usb1="00000000" w:usb2="00000010" w:usb3="00000000" w:csb0="00040000" w:csb1="00000000"/>
  </w:font>
  <w:font w:name="SimSun-Identity-H">
    <w:altName w:val="宋体"/>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2A0BF5"/>
    <w:multiLevelType w:val="singleLevel"/>
    <w:tmpl w:val="862A0BF5"/>
    <w:lvl w:ilvl="0" w:tentative="0">
      <w:start w:val="1"/>
      <w:numFmt w:val="chineseCounting"/>
      <w:suff w:val="nothing"/>
      <w:lvlText w:val="%1、"/>
      <w:lvlJc w:val="left"/>
      <w:rPr>
        <w:rFonts w:hint="eastAsia"/>
      </w:rPr>
    </w:lvl>
  </w:abstractNum>
  <w:abstractNum w:abstractNumId="1">
    <w:nsid w:val="FAF8ED74"/>
    <w:multiLevelType w:val="singleLevel"/>
    <w:tmpl w:val="FAF8ED74"/>
    <w:lvl w:ilvl="0" w:tentative="0">
      <w:start w:val="8"/>
      <w:numFmt w:val="chineseCounting"/>
      <w:suff w:val="nothing"/>
      <w:lvlText w:val="%1、"/>
      <w:lvlJc w:val="left"/>
      <w:rPr>
        <w:rFonts w:hint="eastAsia"/>
      </w:rPr>
    </w:lvl>
  </w:abstractNum>
  <w:abstractNum w:abstractNumId="2">
    <w:nsid w:val="096C4893"/>
    <w:multiLevelType w:val="singleLevel"/>
    <w:tmpl w:val="096C4893"/>
    <w:lvl w:ilvl="0" w:tentative="0">
      <w:start w:val="10"/>
      <w:numFmt w:val="chineseCounting"/>
      <w:suff w:val="nothing"/>
      <w:lvlText w:val="%1、"/>
      <w:lvlJc w:val="left"/>
      <w:rPr>
        <w:rFonts w:hint="eastAsia"/>
      </w:rPr>
    </w:lvl>
  </w:abstractNum>
  <w:abstractNum w:abstractNumId="3">
    <w:nsid w:val="54808337"/>
    <w:multiLevelType w:val="singleLevel"/>
    <w:tmpl w:val="54808337"/>
    <w:lvl w:ilvl="0" w:tentative="0">
      <w:start w:val="2"/>
      <w:numFmt w:val="chineseCounting"/>
      <w:suff w:val="nothing"/>
      <w:lvlText w:val="（%1）"/>
      <w:lvlJc w:val="left"/>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B7A2F"/>
    <w:rsid w:val="00D40B7B"/>
    <w:rsid w:val="026F3F04"/>
    <w:rsid w:val="027E3FEE"/>
    <w:rsid w:val="049427B4"/>
    <w:rsid w:val="0B4A4A7B"/>
    <w:rsid w:val="0B4F474A"/>
    <w:rsid w:val="0D24320D"/>
    <w:rsid w:val="0F804559"/>
    <w:rsid w:val="10302D98"/>
    <w:rsid w:val="12921775"/>
    <w:rsid w:val="16343B8B"/>
    <w:rsid w:val="165428BF"/>
    <w:rsid w:val="1964162E"/>
    <w:rsid w:val="1C1F67C6"/>
    <w:rsid w:val="1E7F5569"/>
    <w:rsid w:val="1F8D04A4"/>
    <w:rsid w:val="20886F07"/>
    <w:rsid w:val="21C47010"/>
    <w:rsid w:val="264D5C58"/>
    <w:rsid w:val="27F59AED"/>
    <w:rsid w:val="2CC60F21"/>
    <w:rsid w:val="2EFB1F12"/>
    <w:rsid w:val="300F7E04"/>
    <w:rsid w:val="31B0F9FA"/>
    <w:rsid w:val="33033BA1"/>
    <w:rsid w:val="33595CEB"/>
    <w:rsid w:val="33FB609E"/>
    <w:rsid w:val="37016E3A"/>
    <w:rsid w:val="374F7062"/>
    <w:rsid w:val="37DA4222"/>
    <w:rsid w:val="393F10C4"/>
    <w:rsid w:val="3AF80B33"/>
    <w:rsid w:val="3B3056D8"/>
    <w:rsid w:val="3C59619A"/>
    <w:rsid w:val="3ED5A120"/>
    <w:rsid w:val="405A0608"/>
    <w:rsid w:val="41BE0510"/>
    <w:rsid w:val="460301DD"/>
    <w:rsid w:val="460D4264"/>
    <w:rsid w:val="499A2E60"/>
    <w:rsid w:val="4CBB16A8"/>
    <w:rsid w:val="4D9E680A"/>
    <w:rsid w:val="4EFC36D4"/>
    <w:rsid w:val="4F6651DF"/>
    <w:rsid w:val="51446280"/>
    <w:rsid w:val="557E0DBD"/>
    <w:rsid w:val="580954BC"/>
    <w:rsid w:val="5A161CCD"/>
    <w:rsid w:val="5DDF98E9"/>
    <w:rsid w:val="5E942509"/>
    <w:rsid w:val="5FFF6047"/>
    <w:rsid w:val="62793780"/>
    <w:rsid w:val="63FF3E5C"/>
    <w:rsid w:val="64E1299E"/>
    <w:rsid w:val="67FF8EB9"/>
    <w:rsid w:val="69DE2210"/>
    <w:rsid w:val="6C3447FE"/>
    <w:rsid w:val="6C6827E6"/>
    <w:rsid w:val="6C78601B"/>
    <w:rsid w:val="6E115F04"/>
    <w:rsid w:val="6E3FA14A"/>
    <w:rsid w:val="6EFD73AA"/>
    <w:rsid w:val="6F377818"/>
    <w:rsid w:val="6F6912BC"/>
    <w:rsid w:val="6F8E7BF4"/>
    <w:rsid w:val="6FBBED83"/>
    <w:rsid w:val="7162DEAA"/>
    <w:rsid w:val="71C563D0"/>
    <w:rsid w:val="757ED1B6"/>
    <w:rsid w:val="75CE442E"/>
    <w:rsid w:val="75FF8F7A"/>
    <w:rsid w:val="76E62747"/>
    <w:rsid w:val="76FC8A92"/>
    <w:rsid w:val="77D5198E"/>
    <w:rsid w:val="77EA09C6"/>
    <w:rsid w:val="78523250"/>
    <w:rsid w:val="78A86B8C"/>
    <w:rsid w:val="79E66223"/>
    <w:rsid w:val="7A652F32"/>
    <w:rsid w:val="7B7676C5"/>
    <w:rsid w:val="7B950E81"/>
    <w:rsid w:val="7D9B26AC"/>
    <w:rsid w:val="7F5FD9C2"/>
    <w:rsid w:val="7FADE576"/>
    <w:rsid w:val="7FBF13C6"/>
    <w:rsid w:val="7FBFCFD4"/>
    <w:rsid w:val="7FDFF1BC"/>
    <w:rsid w:val="7FFB175F"/>
    <w:rsid w:val="7FFCC1D2"/>
    <w:rsid w:val="7FFF43A6"/>
    <w:rsid w:val="9F3BB684"/>
    <w:rsid w:val="9FDD041A"/>
    <w:rsid w:val="B65C153D"/>
    <w:rsid w:val="B7BD280B"/>
    <w:rsid w:val="BDAE9910"/>
    <w:rsid w:val="BDFD1A82"/>
    <w:rsid w:val="BF1DC8E4"/>
    <w:rsid w:val="CBDB6E42"/>
    <w:rsid w:val="D1B3673F"/>
    <w:rsid w:val="DB7BA50C"/>
    <w:rsid w:val="DBE775C4"/>
    <w:rsid w:val="DF750890"/>
    <w:rsid w:val="E5BB9F07"/>
    <w:rsid w:val="E77F060C"/>
    <w:rsid w:val="EBFF91F3"/>
    <w:rsid w:val="EDFF338C"/>
    <w:rsid w:val="EEEB03A3"/>
    <w:rsid w:val="EEEF9D4E"/>
    <w:rsid w:val="EFDF8FE6"/>
    <w:rsid w:val="EFEC55C5"/>
    <w:rsid w:val="EFFBDA18"/>
    <w:rsid w:val="F4FF22FD"/>
    <w:rsid w:val="F63F376D"/>
    <w:rsid w:val="F7C938C4"/>
    <w:rsid w:val="FAD774E8"/>
    <w:rsid w:val="FB3F6C6C"/>
    <w:rsid w:val="FCD788F0"/>
    <w:rsid w:val="FDF78A4F"/>
    <w:rsid w:val="FDFFB4B3"/>
    <w:rsid w:val="FE8B8B6A"/>
    <w:rsid w:val="FEE30F35"/>
    <w:rsid w:val="FF6E72E0"/>
    <w:rsid w:val="FF9B93F5"/>
    <w:rsid w:val="FFFEC287"/>
    <w:rsid w:val="FFFFC3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after="330" w:line="578" w:lineRule="auto"/>
      <w:outlineLvl w:val="0"/>
    </w:pPr>
    <w:rPr>
      <w:b/>
      <w:kern w:val="44"/>
      <w:sz w:val="44"/>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正文（缩进）"/>
    <w:basedOn w:val="1"/>
    <w:qFormat/>
    <w:uiPriority w:val="99"/>
    <w:pPr>
      <w:spacing w:before="156" w:after="156"/>
    </w:pPr>
  </w:style>
  <w:style w:type="paragraph" w:styleId="4">
    <w:name w:val="annotation text"/>
    <w:basedOn w:val="1"/>
    <w:unhideWhenUsed/>
    <w:qFormat/>
    <w:uiPriority w:val="99"/>
  </w:style>
  <w:style w:type="paragraph" w:styleId="5">
    <w:name w:val="Body Text"/>
    <w:basedOn w:val="1"/>
    <w:qFormat/>
    <w:uiPriority w:val="1"/>
    <w:pPr>
      <w:ind w:left="120"/>
    </w:pPr>
    <w:rPr>
      <w:rFonts w:ascii="宋体" w:hAnsi="宋体" w:eastAsia="宋体"/>
      <w:sz w:val="32"/>
      <w:szCs w:val="3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0">
    <w:name w:val="annotation reference"/>
    <w:basedOn w:val="9"/>
    <w:semiHidden/>
    <w:unhideWhenUsed/>
    <w:qFormat/>
    <w:uiPriority w:val="99"/>
    <w:rPr>
      <w:sz w:val="21"/>
      <w:szCs w:val="21"/>
    </w:rPr>
  </w:style>
  <w:style w:type="paragraph" w:customStyle="1" w:styleId="11">
    <w:name w:val="Default"/>
    <w:qFormat/>
    <w:uiPriority w:val="0"/>
    <w:pPr>
      <w:widowControl w:val="0"/>
      <w:autoSpaceDE w:val="0"/>
      <w:autoSpaceDN w:val="0"/>
      <w:adjustRightInd w:val="0"/>
    </w:pPr>
    <w:rPr>
      <w:rFonts w:ascii="FangSong_GB2312" w:hAnsi="Times New Roman" w:eastAsia="FangSong_GB2312" w:cs="FangSong_GB2312"/>
      <w:color w:val="000000"/>
      <w:sz w:val="24"/>
      <w:szCs w:val="24"/>
      <w:lang w:val="en-US" w:eastAsia="zh-CN" w:bidi="ar-SA"/>
    </w:rPr>
  </w:style>
  <w:style w:type="paragraph" w:styleId="12">
    <w:name w:val="List Paragraph"/>
    <w:basedOn w:val="1"/>
    <w:qFormat/>
    <w:uiPriority w:val="34"/>
    <w:pPr>
      <w:ind w:firstLine="420" w:firstLineChars="200"/>
    </w:pPr>
  </w:style>
  <w:style w:type="character" w:customStyle="1" w:styleId="13">
    <w:name w:val="font81"/>
    <w:basedOn w:val="9"/>
    <w:qFormat/>
    <w:uiPriority w:val="0"/>
    <w:rPr>
      <w:rFonts w:hint="eastAsia" w:ascii="宋体" w:hAnsi="宋体" w:eastAsia="宋体" w:cs="宋体"/>
      <w:color w:val="000000"/>
      <w:sz w:val="21"/>
      <w:szCs w:val="21"/>
      <w:u w:val="none"/>
    </w:rPr>
  </w:style>
  <w:style w:type="character" w:customStyle="1" w:styleId="14">
    <w:name w:val="font01"/>
    <w:basedOn w:val="9"/>
    <w:qFormat/>
    <w:uiPriority w:val="0"/>
    <w:rPr>
      <w:rFonts w:ascii="MS UI Gothic" w:hAnsi="MS UI Gothic" w:eastAsia="MS UI Gothic" w:cs="MS UI Gothic"/>
      <w:color w:val="000000"/>
      <w:sz w:val="21"/>
      <w:szCs w:val="21"/>
      <w:u w:val="none"/>
    </w:rPr>
  </w:style>
  <w:style w:type="character" w:customStyle="1" w:styleId="15">
    <w:name w:val="font91"/>
    <w:basedOn w:val="9"/>
    <w:qFormat/>
    <w:uiPriority w:val="0"/>
    <w:rPr>
      <w:rFonts w:hint="eastAsia" w:ascii="宋体" w:hAnsi="宋体" w:eastAsia="宋体" w:cs="宋体"/>
      <w:color w:val="000000"/>
      <w:sz w:val="21"/>
      <w:szCs w:val="21"/>
      <w:u w:val="none"/>
    </w:rPr>
  </w:style>
  <w:style w:type="character" w:customStyle="1" w:styleId="16">
    <w:name w:val="font41"/>
    <w:basedOn w:val="9"/>
    <w:qFormat/>
    <w:uiPriority w:val="0"/>
    <w:rPr>
      <w:rFonts w:hint="default" w:ascii="MS UI Gothic" w:hAnsi="MS UI Gothic" w:eastAsia="MS UI Gothic" w:cs="MS UI Gothic"/>
      <w:color w:val="000000"/>
      <w:sz w:val="21"/>
      <w:szCs w:val="21"/>
      <w:u w:val="none"/>
    </w:rPr>
  </w:style>
  <w:style w:type="character" w:customStyle="1" w:styleId="17">
    <w:name w:val="font51"/>
    <w:basedOn w:val="9"/>
    <w:qFormat/>
    <w:uiPriority w:val="0"/>
    <w:rPr>
      <w:rFonts w:hint="eastAsia" w:ascii="宋体" w:hAnsi="宋体" w:eastAsia="宋体" w:cs="宋体"/>
      <w:color w:val="000000"/>
      <w:sz w:val="21"/>
      <w:szCs w:val="21"/>
      <w:u w:val="none"/>
    </w:rPr>
  </w:style>
  <w:style w:type="character" w:customStyle="1" w:styleId="18">
    <w:name w:val="font11"/>
    <w:basedOn w:val="9"/>
    <w:qFormat/>
    <w:uiPriority w:val="0"/>
    <w:rPr>
      <w:rFonts w:ascii="MS UI Gothic" w:hAnsi="MS UI Gothic" w:eastAsia="MS UI Gothic" w:cs="MS UI Gothic"/>
      <w:color w:val="000000"/>
      <w:sz w:val="21"/>
      <w:szCs w:val="21"/>
      <w:u w:val="none"/>
    </w:rPr>
  </w:style>
  <w:style w:type="character" w:customStyle="1" w:styleId="19">
    <w:name w:val="font61"/>
    <w:basedOn w:val="9"/>
    <w:qFormat/>
    <w:uiPriority w:val="0"/>
    <w:rPr>
      <w:rFonts w:hint="eastAsia" w:ascii="宋体" w:hAnsi="宋体" w:eastAsia="宋体" w:cs="宋体"/>
      <w:color w:val="000000"/>
      <w:sz w:val="21"/>
      <w:szCs w:val="21"/>
      <w:u w:val="none"/>
    </w:rPr>
  </w:style>
  <w:style w:type="character" w:customStyle="1" w:styleId="20">
    <w:name w:val="font101"/>
    <w:basedOn w:val="9"/>
    <w:qFormat/>
    <w:uiPriority w:val="0"/>
    <w:rPr>
      <w:rFonts w:ascii="MS UI Gothic" w:hAnsi="MS UI Gothic" w:eastAsia="MS UI Gothic" w:cs="MS UI Gothic"/>
      <w:color w:val="000000"/>
      <w:sz w:val="21"/>
      <w:szCs w:val="21"/>
      <w:u w:val="none"/>
    </w:rPr>
  </w:style>
  <w:style w:type="character" w:customStyle="1" w:styleId="21">
    <w:name w:val="font21"/>
    <w:basedOn w:val="9"/>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ome/user/Desktop/2020&#20915;&#31639;&#20844;&#24320;.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home/user/Desktop/2020&#20915;&#31639;&#20844;&#24320;.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ome/user/Desktop/2020&#20915;&#31639;&#20844;&#24320;.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home/user/Desktop/2020&#20915;&#31639;&#20844;&#243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1</a:t>
            </a:r>
            <a:endParaRPr lang="en-US" altLang="zh-CN"/>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[2020决算公开.xls]Sheet2!$D$7:$D$8</c:f>
              <c:strCache>
                <c:ptCount val="2"/>
                <c:pt idx="0">
                  <c:v>2019年</c:v>
                </c:pt>
                <c:pt idx="1">
                  <c:v>2020年</c:v>
                </c:pt>
              </c:strCache>
            </c:strRef>
          </c:cat>
          <c:val>
            <c:numRef>
              <c:f>[2020决算公开.xls]Sheet2!$E$7:$E$8</c:f>
              <c:numCache>
                <c:formatCode>General</c:formatCode>
                <c:ptCount val="2"/>
                <c:pt idx="0">
                  <c:v>432.44</c:v>
                </c:pt>
                <c:pt idx="1">
                  <c:v>462.72</c:v>
                </c:pt>
              </c:numCache>
            </c:numRef>
          </c:val>
        </c:ser>
        <c:dLbls>
          <c:showLegendKey val="0"/>
          <c:showVal val="1"/>
          <c:showCatName val="0"/>
          <c:showSerName val="0"/>
          <c:showPercent val="0"/>
          <c:showBubbleSize val="0"/>
        </c:dLbls>
        <c:gapWidth val="219"/>
        <c:overlap val="-27"/>
        <c:axId val="680468227"/>
        <c:axId val="528470261"/>
      </c:barChart>
      <c:catAx>
        <c:axId val="68046822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8470261"/>
        <c:crosses val="autoZero"/>
        <c:auto val="1"/>
        <c:lblAlgn val="ctr"/>
        <c:lblOffset val="100"/>
        <c:noMultiLvlLbl val="0"/>
      </c:catAx>
      <c:valAx>
        <c:axId val="528470261"/>
        <c:scaling>
          <c:orientation val="minMax"/>
        </c:scaling>
        <c:delete val="0"/>
        <c:axPos val="l"/>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0468227"/>
        <c:crosses val="autoZero"/>
        <c:crossBetween val="between"/>
      </c:valAx>
      <c:spPr>
        <a:noFill/>
        <a:ln w="12700" cmpd="sng">
          <a:solidFill>
            <a:srgbClr val="000000"/>
          </a:solidFill>
          <a:prstDash val="solid"/>
        </a:ln>
        <a:effectLst/>
      </c:spPr>
    </c:plotArea>
    <c:plotVisOnly val="1"/>
    <c:dispBlanksAs val="gap"/>
    <c:showDLblsOverMax val="0"/>
  </c:chart>
  <c:spPr>
    <a:solidFill>
      <a:schemeClr val="bg1"/>
    </a:solidFill>
    <a:ln w="9525" cap="flat" cmpd="sng" algn="ctr">
      <a:solidFill>
        <a:srgbClr val="000000"/>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2</a:t>
            </a:r>
            <a:endParaRPr lang="en-US" altLang="zh-CN"/>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[2020决算公开.xls]Sheet2!$D$36:$D$37</c:f>
              <c:strCache>
                <c:ptCount val="2"/>
                <c:pt idx="0">
                  <c:v>财政拨款收入</c:v>
                </c:pt>
                <c:pt idx="1">
                  <c:v>其他收入</c:v>
                </c:pt>
              </c:strCache>
            </c:strRef>
          </c:cat>
          <c:val>
            <c:numRef>
              <c:f>[2020决算公开.xls]Sheet2!$E$36:$E$37</c:f>
              <c:numCache>
                <c:formatCode>0%</c:formatCode>
                <c:ptCount val="2"/>
                <c:pt idx="0">
                  <c:v>1</c:v>
                </c:pt>
                <c:pt idx="1">
                  <c:v>0</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rgbClr val="000000"/>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3</a:t>
            </a:r>
            <a:endParaRPr lang="en-US" altLang="zh-CN"/>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0361558703080497"/>
                  <c:y val="0.0254908885607329"/>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0262503866025653"/>
                  <c:y val="0.020820511653815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[2020决算公开.xls]Sheet2!$D$42:$D$43</c:f>
              <c:strCache>
                <c:ptCount val="2"/>
                <c:pt idx="0">
                  <c:v>基本支出</c:v>
                </c:pt>
                <c:pt idx="1">
                  <c:v>项目支出</c:v>
                </c:pt>
              </c:strCache>
            </c:strRef>
          </c:cat>
          <c:val>
            <c:numRef>
              <c:f>[2020决算公开.xls]Sheet2!$E$42:$E$43</c:f>
              <c:numCache>
                <c:formatCode>0.00%</c:formatCode>
                <c:ptCount val="2"/>
                <c:pt idx="0">
                  <c:v>0.4032</c:v>
                </c:pt>
                <c:pt idx="1">
                  <c:v>0.5968</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rgbClr val="000000"/>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4</a:t>
            </a:r>
            <a:endParaRPr lang="en-US" altLang="zh-CN"/>
          </a:p>
        </c:rich>
      </c:tx>
      <c:layout/>
      <c:overlay val="0"/>
      <c:spPr>
        <a:noFill/>
        <a:ln>
          <a:noFill/>
        </a:ln>
        <a:effectLst/>
      </c:spPr>
    </c:title>
    <c:autoTitleDeleted val="0"/>
    <c:plotArea>
      <c:layout/>
      <c:barChart>
        <c:barDir val="col"/>
        <c:grouping val="clustered"/>
        <c:varyColors val="0"/>
        <c:ser>
          <c:idx val="0"/>
          <c:order val="0"/>
          <c:spPr>
            <a:solidFill>
              <a:schemeClr val="accent3">
                <a:lumMod val="75000"/>
              </a:schemeClr>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Lbls>
            <c:delete val="1"/>
          </c:dLbls>
          <c:cat>
            <c:strRef>
              <c:f>[2020决算公开.xls]Sheet2!$D$61:$D$62</c:f>
              <c:strCache>
                <c:ptCount val="2"/>
                <c:pt idx="0">
                  <c:v>2019年</c:v>
                </c:pt>
                <c:pt idx="1">
                  <c:v>2020年</c:v>
                </c:pt>
              </c:strCache>
            </c:strRef>
          </c:cat>
          <c:val>
            <c:numRef>
              <c:f>[2020决算公开.xls]Sheet2!$E$61:$E$62</c:f>
              <c:numCache>
                <c:formatCode>General</c:formatCode>
                <c:ptCount val="2"/>
                <c:pt idx="0">
                  <c:v>432.44</c:v>
                </c:pt>
                <c:pt idx="1">
                  <c:v>462.72</c:v>
                </c:pt>
              </c:numCache>
            </c:numRef>
          </c:val>
        </c:ser>
        <c:dLbls>
          <c:showLegendKey val="0"/>
          <c:showVal val="0"/>
          <c:showCatName val="0"/>
          <c:showSerName val="0"/>
          <c:showPercent val="0"/>
          <c:showBubbleSize val="0"/>
        </c:dLbls>
        <c:gapWidth val="219"/>
        <c:overlap val="-27"/>
        <c:axId val="230742922"/>
        <c:axId val="136315793"/>
      </c:barChart>
      <c:catAx>
        <c:axId val="230742922"/>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315793"/>
        <c:crosses val="autoZero"/>
        <c:auto val="1"/>
        <c:lblAlgn val="ctr"/>
        <c:lblOffset val="100"/>
        <c:noMultiLvlLbl val="0"/>
      </c:catAx>
      <c:valAx>
        <c:axId val="13631579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0742922"/>
        <c:crosses val="autoZero"/>
        <c:crossBetween val="between"/>
      </c:valAx>
      <c:spPr>
        <a:noFill/>
        <a:ln>
          <a:solidFill>
            <a:srgbClr val="000000"/>
          </a:solidFill>
        </a:ln>
        <a:effectLst/>
      </c:spPr>
    </c:plotArea>
    <c:plotVisOnly val="1"/>
    <c:dispBlanksAs val="gap"/>
    <c:showDLblsOverMax val="0"/>
  </c:chart>
  <c:spPr>
    <a:solidFill>
      <a:schemeClr val="bg1"/>
    </a:solidFill>
    <a:ln w="9525" cap="flat" cmpd="sng" algn="ctr">
      <a:solidFill>
        <a:srgbClr val="000000"/>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2014-11-01T20:08:00Z</dcterms:created>
  <dc:creator>刘莎</dc:creator>
  <cp:lastModifiedBy>铃铃铃</cp:lastModifiedBy>
  <dcterms:modified xsi:type="dcterms:W3CDTF">2021-10-19T08:22:55Z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983CB204D6C94E3897F270A1F3ED8E60</vt:lpwstr>
  </property>
</Properties>
</file>